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1F76" w14:textId="20A7D4B0" w:rsidR="000B7355" w:rsidRDefault="000B7355" w:rsidP="00354CB8">
      <w:pPr>
        <w:pStyle w:val="Heading1"/>
      </w:pPr>
      <w:bookmarkStart w:id="0" w:name="_Toc451790498"/>
      <w:bookmarkStart w:id="1" w:name="_Toc451790724"/>
      <w:r>
        <w:t xml:space="preserve">CRA </w:t>
      </w:r>
      <w:r w:rsidR="0040154A">
        <w:t>Half-Yearly</w:t>
      </w:r>
      <w:r w:rsidR="00CC4DF3">
        <w:t xml:space="preserve"> </w:t>
      </w:r>
      <w:r>
        <w:t>Report</w:t>
      </w:r>
      <w:r w:rsidR="00CC4DF3">
        <w:t xml:space="preserve"> October 2020-</w:t>
      </w:r>
      <w:r w:rsidR="007468BE">
        <w:t>September</w:t>
      </w:r>
      <w:r w:rsidR="00CC4DF3">
        <w:t xml:space="preserve"> 2021</w:t>
      </w:r>
      <w:r>
        <w:t xml:space="preserve"> Appendices</w:t>
      </w:r>
    </w:p>
    <w:p w14:paraId="68CEFCE0" w14:textId="352CE072" w:rsidR="00422919" w:rsidRPr="005C0160" w:rsidRDefault="000B7355" w:rsidP="00C412FA">
      <w:pPr>
        <w:pStyle w:val="Heading1"/>
      </w:pPr>
      <w:r w:rsidRPr="005C0160">
        <w:t>APPENDIX A</w:t>
      </w:r>
      <w:bookmarkEnd w:id="0"/>
      <w:bookmarkEnd w:id="1"/>
    </w:p>
    <w:p w14:paraId="7287DCF8" w14:textId="3212B0E2" w:rsidR="000B7355" w:rsidRPr="005C0160" w:rsidRDefault="000B7355" w:rsidP="00C412FA">
      <w:pPr>
        <w:pStyle w:val="Heading2"/>
      </w:pPr>
      <w:bookmarkStart w:id="2" w:name="_Toc451790499"/>
      <w:bookmarkStart w:id="3" w:name="_Toc451790725"/>
      <w:r w:rsidRPr="005C0160">
        <w:t>CRA WORK ON BEHALF OF GCGRA</w:t>
      </w:r>
      <w:bookmarkEnd w:id="2"/>
      <w:bookmarkEnd w:id="3"/>
      <w:r w:rsidRPr="005C0160">
        <w:t xml:space="preserve"> </w:t>
      </w:r>
    </w:p>
    <w:p w14:paraId="7854F06F" w14:textId="184210AF" w:rsidR="00C412FA" w:rsidRPr="005C0160" w:rsidRDefault="00B52464">
      <w:pPr>
        <w:jc w:val="both"/>
      </w:pPr>
      <w:bookmarkStart w:id="4" w:name="_Hlk51765392"/>
      <w:bookmarkStart w:id="5" w:name="_Hlk51834473"/>
      <w:r w:rsidRPr="005C0160">
        <w:rPr>
          <w:b/>
          <w:bCs/>
        </w:rPr>
        <w:t>Background:</w:t>
      </w:r>
      <w:r w:rsidRPr="005C0160">
        <w:t xml:space="preserve"> </w:t>
      </w:r>
      <w:r w:rsidR="00801EF0" w:rsidRPr="005C0160">
        <w:t xml:space="preserve">The </w:t>
      </w:r>
      <w:proofErr w:type="spellStart"/>
      <w:r w:rsidR="00801EF0" w:rsidRPr="005C0160">
        <w:t>Mabang</w:t>
      </w:r>
      <w:proofErr w:type="spellEnd"/>
      <w:r w:rsidR="00801EF0" w:rsidRPr="005C0160">
        <w:t xml:space="preserve"> </w:t>
      </w:r>
      <w:proofErr w:type="spellStart"/>
      <w:r w:rsidR="00801EF0" w:rsidRPr="005C0160">
        <w:t>Megakarya</w:t>
      </w:r>
      <w:proofErr w:type="spellEnd"/>
      <w:r w:rsidR="00801EF0" w:rsidRPr="005C0160">
        <w:t xml:space="preserve"> Selection Programme (MMSP) is a major cocoa breeding programme which aims to lead to the supply of improved planting materials for Ghanaian farmers and to develop better cocoa breeding knowledge that will also benefit cocoa farmers around the world. The programme is being undertaken by the Cocoa Research Institute of Ghana (CRIG) and is located at their CRIG-</w:t>
      </w:r>
      <w:proofErr w:type="spellStart"/>
      <w:r w:rsidR="00801EF0" w:rsidRPr="005C0160">
        <w:t>Mabang</w:t>
      </w:r>
      <w:proofErr w:type="spellEnd"/>
      <w:r w:rsidR="00801EF0" w:rsidRPr="005C0160">
        <w:t xml:space="preserve"> Station. The programme is currently supported by the Government of Ghana through COCOBOD/CRIG in partnership with GCGRA and builds on previous phases of the programme which have received support from the Government of the Netherlands, Mars</w:t>
      </w:r>
      <w:r w:rsidR="00A56C7B" w:rsidRPr="005C0160">
        <w:t>-Wrigley</w:t>
      </w:r>
      <w:r w:rsidR="00801EF0" w:rsidRPr="005C0160">
        <w:t xml:space="preserve">, Mondelez International and Cocoa Research (UK) Ltd.  It was conceived as a response to the threat posed by </w:t>
      </w:r>
      <w:r w:rsidR="00801EF0" w:rsidRPr="005C0160">
        <w:rPr>
          <w:i/>
          <w:iCs/>
        </w:rPr>
        <w:t xml:space="preserve">Phytophthora </w:t>
      </w:r>
      <w:proofErr w:type="spellStart"/>
      <w:r w:rsidR="00801EF0" w:rsidRPr="005C0160">
        <w:rPr>
          <w:i/>
          <w:iCs/>
        </w:rPr>
        <w:t>megakarya</w:t>
      </w:r>
      <w:proofErr w:type="spellEnd"/>
      <w:r w:rsidR="00801EF0" w:rsidRPr="005C0160">
        <w:t xml:space="preserve"> (a causal agent of Black Pod rot), through development of clones that yield well in the presence of this devastating disease. Its objectives are to </w:t>
      </w:r>
      <w:proofErr w:type="spellStart"/>
      <w:r w:rsidR="00801EF0" w:rsidRPr="005C0160">
        <w:t>i</w:t>
      </w:r>
      <w:proofErr w:type="spellEnd"/>
      <w:r w:rsidR="00801EF0" w:rsidRPr="005C0160">
        <w:t>) to select high performance clones as a step towards the modernisation of the Ghanaian cocoa economy ii) to identify improved pollen parents for use in the existing seed gardens and iii) to develop a coherent breeding methodology for cocoa.</w:t>
      </w:r>
    </w:p>
    <w:p w14:paraId="7E4A4744" w14:textId="12189F41" w:rsidR="00801EF0" w:rsidRPr="005C0160" w:rsidRDefault="00801EF0" w:rsidP="00C412FA">
      <w:pPr>
        <w:jc w:val="both"/>
      </w:pPr>
      <w:r w:rsidRPr="005C0160">
        <w:t>Over the past 15 years, MMSP has established a well-developed infrastructure including office, nursery and post-harvest facilities</w:t>
      </w:r>
      <w:r w:rsidR="009154AB" w:rsidRPr="005C0160">
        <w:t xml:space="preserve">, as well as </w:t>
      </w:r>
      <w:r w:rsidRPr="005C0160">
        <w:t xml:space="preserve">a functional pumping station to enable dry season watering which can be critical to the survival of newly planted trials. MMSP has a permanent staff of 38, including a number who have built up their experience from the very start of the programme, and </w:t>
      </w:r>
      <w:r w:rsidR="009154AB" w:rsidRPr="005C0160">
        <w:t xml:space="preserve">it </w:t>
      </w:r>
      <w:r w:rsidRPr="005C0160">
        <w:t xml:space="preserve">benefits from external consultants with the expertise needed to develop and support the implementation of the programme, including trial design, information management and analysis. Field activities are carried out by a capable casual workforce recruited from </w:t>
      </w:r>
      <w:proofErr w:type="spellStart"/>
      <w:r w:rsidRPr="005C0160">
        <w:t>Mabang</w:t>
      </w:r>
      <w:proofErr w:type="spellEnd"/>
      <w:r w:rsidRPr="005C0160">
        <w:t xml:space="preserve"> village and the surrounding area. The Pathology, Entomology</w:t>
      </w:r>
      <w:r w:rsidR="009154AB" w:rsidRPr="005C0160">
        <w:t>,</w:t>
      </w:r>
      <w:r w:rsidRPr="005C0160">
        <w:t xml:space="preserve"> Agronomy</w:t>
      </w:r>
      <w:r w:rsidR="009154AB" w:rsidRPr="005C0160">
        <w:t>,</w:t>
      </w:r>
      <w:r w:rsidRPr="005C0160">
        <w:t xml:space="preserve"> Social Sciences and Statistics Divisions of CRIG have provided additional critical support throughout the implementation of MMSP.  An efficient data management system using barcoding technology has been developed for the programme with support from the consultants (see ICGD section) and the Head of Computer Services of CRIG together with another Technician have been involved in its implementation.</w:t>
      </w:r>
    </w:p>
    <w:p w14:paraId="6A9C578C" w14:textId="610181C4" w:rsidR="004057A4" w:rsidRPr="005C0160" w:rsidRDefault="004057A4" w:rsidP="00A827FD">
      <w:pPr>
        <w:jc w:val="both"/>
      </w:pPr>
      <w:bookmarkStart w:id="6" w:name="_Hlk70604875"/>
      <w:bookmarkStart w:id="7" w:name="_Hlk69997268"/>
    </w:p>
    <w:p w14:paraId="4FAFFF5D" w14:textId="48A766E7" w:rsidR="004057A4" w:rsidRPr="005C0160" w:rsidRDefault="004057A4" w:rsidP="00A827FD">
      <w:pPr>
        <w:jc w:val="both"/>
      </w:pPr>
      <w:r w:rsidRPr="005C0160">
        <w:rPr>
          <w:b/>
          <w:bCs/>
        </w:rPr>
        <w:t>Current Status</w:t>
      </w:r>
      <w:r w:rsidRPr="005C0160">
        <w:t xml:space="preserve">: As of </w:t>
      </w:r>
      <w:r w:rsidR="00166463" w:rsidRPr="005C0160">
        <w:t>September</w:t>
      </w:r>
      <w:r w:rsidRPr="005C0160">
        <w:t xml:space="preserve"> 2021, data are being collected from </w:t>
      </w:r>
      <w:r w:rsidR="00166463" w:rsidRPr="005C0160">
        <w:t>50</w:t>
      </w:r>
      <w:r w:rsidRPr="005C0160">
        <w:t xml:space="preserve"> “active” trials </w:t>
      </w:r>
      <w:r w:rsidR="00166463" w:rsidRPr="005C0160">
        <w:t xml:space="preserve">including </w:t>
      </w:r>
      <w:r w:rsidRPr="005C0160">
        <w:t xml:space="preserve">three </w:t>
      </w:r>
      <w:r w:rsidR="00166463" w:rsidRPr="005C0160">
        <w:t>c</w:t>
      </w:r>
      <w:r w:rsidRPr="005C0160">
        <w:t xml:space="preserve">lone trials planted in April-May 2021. The total trial area is over 100 ha with over 4,100 clones and over 230 bi-parental crosses based on approximately 60 parents under evaluation. A review of MMSP results is in progress and will likely confirm that promising seedling materials outyield standard controls by well over 150%. The cocoa planted on the Kodi site </w:t>
      </w:r>
      <w:r w:rsidR="00A56C7B" w:rsidRPr="005C0160">
        <w:t xml:space="preserve">at </w:t>
      </w:r>
      <w:proofErr w:type="spellStart"/>
      <w:r w:rsidR="00A56C7B" w:rsidRPr="005C0160">
        <w:t>Mabang</w:t>
      </w:r>
      <w:proofErr w:type="spellEnd"/>
      <w:r w:rsidR="00A56C7B" w:rsidRPr="005C0160">
        <w:t xml:space="preserve"> </w:t>
      </w:r>
      <w:r w:rsidRPr="005C0160">
        <w:t xml:space="preserve">came through the dry season in good shape with a moderate mid-crop on many of the clonal trees.  The team have access to further sources of material for evaluation now that at least 68 of the clones which had been sent to CRIG </w:t>
      </w:r>
      <w:proofErr w:type="spellStart"/>
      <w:r w:rsidRPr="005C0160">
        <w:t>Tafo</w:t>
      </w:r>
      <w:proofErr w:type="spellEnd"/>
      <w:r w:rsidRPr="005C0160">
        <w:t xml:space="preserve"> from ICQC, R have been established at </w:t>
      </w:r>
      <w:proofErr w:type="spellStart"/>
      <w:r w:rsidRPr="005C0160">
        <w:t>Mabang</w:t>
      </w:r>
      <w:proofErr w:type="spellEnd"/>
      <w:r w:rsidRPr="005C0160">
        <w:t xml:space="preserve">.  They include PBC123, a clone used commercially in Malaysia and Indonesia and which shows promise in </w:t>
      </w:r>
      <w:r w:rsidR="001048E4" w:rsidRPr="005C0160">
        <w:t>observation plots</w:t>
      </w:r>
      <w:r w:rsidRPr="005C0160">
        <w:t xml:space="preserve"> in Liberia. Updated data on the socio-economic benefits of MMSP to the local area have shown that among former and present MMSP casual workers, 60 have gained tertiary qualifications and a further 32 are working towards them.</w:t>
      </w:r>
    </w:p>
    <w:p w14:paraId="2DE47EC2" w14:textId="77777777" w:rsidR="004057A4" w:rsidRPr="005C0160" w:rsidRDefault="004057A4" w:rsidP="004057A4">
      <w:pPr>
        <w:jc w:val="both"/>
      </w:pPr>
    </w:p>
    <w:p w14:paraId="31DFA880" w14:textId="6A583401" w:rsidR="004057A4" w:rsidRPr="005C0160" w:rsidRDefault="004057A4" w:rsidP="004057A4">
      <w:pPr>
        <w:jc w:val="both"/>
      </w:pPr>
      <w:bookmarkStart w:id="8" w:name="_Hlk84863441"/>
      <w:r w:rsidRPr="005C0160">
        <w:lastRenderedPageBreak/>
        <w:t xml:space="preserve">GCGRA has continued to provide the secretariat for the MMSP Board and fund the work of the consultants Dr Rob Lockwood and </w:t>
      </w:r>
      <w:proofErr w:type="spellStart"/>
      <w:r w:rsidRPr="005C0160">
        <w:t>Dr.</w:t>
      </w:r>
      <w:proofErr w:type="spellEnd"/>
      <w:r w:rsidRPr="005C0160">
        <w:t xml:space="preserve"> Chris Turnbull (the latter through the ongoing secondment arrangement with the University of Reading), in addition to the support for the non-permanent staff costs at MMSP. The COVID-19 pandemic has prevented </w:t>
      </w:r>
      <w:r w:rsidR="00A56C7B" w:rsidRPr="005C0160">
        <w:t xml:space="preserve">both </w:t>
      </w:r>
      <w:r w:rsidRPr="005C0160">
        <w:t>Dr</w:t>
      </w:r>
      <w:r w:rsidR="00A56C7B" w:rsidRPr="005C0160">
        <w:t>s</w:t>
      </w:r>
      <w:r w:rsidRPr="005C0160">
        <w:t xml:space="preserve"> Lockwood and Turnbull from visiting Ghana in this reporting </w:t>
      </w:r>
      <w:proofErr w:type="gramStart"/>
      <w:r w:rsidRPr="005C0160">
        <w:t>period</w:t>
      </w:r>
      <w:proofErr w:type="gramEnd"/>
      <w:r w:rsidRPr="005C0160">
        <w:t xml:space="preserve"> but electronic communications have been used extensively. Fortunately, the fieldwork of the MMSP programme at </w:t>
      </w:r>
      <w:proofErr w:type="spellStart"/>
      <w:r w:rsidRPr="005C0160">
        <w:t>Mabang</w:t>
      </w:r>
      <w:proofErr w:type="spellEnd"/>
      <w:r w:rsidRPr="005C0160">
        <w:t xml:space="preserve"> has been able to continue effectively following the introduction of appropriate social distancing measures at, and around, the </w:t>
      </w:r>
      <w:proofErr w:type="spellStart"/>
      <w:r w:rsidRPr="005C0160">
        <w:t>Mabang</w:t>
      </w:r>
      <w:proofErr w:type="spellEnd"/>
      <w:r w:rsidRPr="005C0160">
        <w:t xml:space="preserve"> Station.</w:t>
      </w:r>
    </w:p>
    <w:bookmarkEnd w:id="8"/>
    <w:p w14:paraId="3A79292F" w14:textId="77777777" w:rsidR="004057A4" w:rsidRPr="005C0160" w:rsidRDefault="004057A4" w:rsidP="00C412FA">
      <w:pPr>
        <w:jc w:val="both"/>
      </w:pPr>
    </w:p>
    <w:bookmarkEnd w:id="6"/>
    <w:p w14:paraId="405CD8DE" w14:textId="77777777" w:rsidR="004E5696" w:rsidRPr="007468BE" w:rsidRDefault="004E5696" w:rsidP="00C412FA">
      <w:pPr>
        <w:jc w:val="both"/>
        <w:rPr>
          <w:highlight w:val="yellow"/>
        </w:rPr>
      </w:pPr>
    </w:p>
    <w:bookmarkEnd w:id="7"/>
    <w:p w14:paraId="3EF31DA6" w14:textId="687DC65C" w:rsidR="000B7355" w:rsidRPr="007468BE" w:rsidRDefault="00801EF0" w:rsidP="003C3BF0">
      <w:pPr>
        <w:pStyle w:val="Heading2"/>
        <w:jc w:val="both"/>
        <w:rPr>
          <w:highlight w:val="yellow"/>
        </w:rPr>
      </w:pPr>
      <w:r w:rsidRPr="007468BE">
        <w:rPr>
          <w:highlight w:val="yellow"/>
        </w:rPr>
        <w:t xml:space="preserve"> </w:t>
      </w:r>
      <w:bookmarkEnd w:id="4"/>
      <w:bookmarkEnd w:id="5"/>
    </w:p>
    <w:p w14:paraId="0FC52E04" w14:textId="77777777" w:rsidR="000B7355" w:rsidRPr="007A294B" w:rsidRDefault="000B7355" w:rsidP="00C412FA">
      <w:pPr>
        <w:pStyle w:val="Heading2"/>
      </w:pPr>
      <w:bookmarkStart w:id="9" w:name="_Toc451790500"/>
      <w:bookmarkStart w:id="10" w:name="_Toc451790726"/>
      <w:bookmarkStart w:id="11" w:name="_Hlk21366308"/>
      <w:r w:rsidRPr="007A294B">
        <w:t>CRA WORK ON BEHALF OF C</w:t>
      </w:r>
      <w:r w:rsidR="00CE58A3" w:rsidRPr="007A294B">
        <w:t>OCOA RESEARCH</w:t>
      </w:r>
      <w:r w:rsidRPr="007A294B">
        <w:t xml:space="preserve"> (UK) (CRUK)</w:t>
      </w:r>
      <w:bookmarkEnd w:id="9"/>
      <w:bookmarkEnd w:id="10"/>
    </w:p>
    <w:p w14:paraId="1A831896" w14:textId="24740586" w:rsidR="000B7355" w:rsidRPr="007A294B" w:rsidRDefault="000B7355" w:rsidP="003C3BF0">
      <w:pPr>
        <w:jc w:val="both"/>
      </w:pPr>
      <w:r w:rsidRPr="007A294B">
        <w:t>CRA provides the secretariat for the CRUK Technical Committee (on a cost recovery basis) liaising with researchers and their institutes over the technical component of the projects.</w:t>
      </w:r>
    </w:p>
    <w:p w14:paraId="3252F0C2" w14:textId="326C896B" w:rsidR="000B7355" w:rsidRPr="007A294B" w:rsidRDefault="000B7355" w:rsidP="003C3BF0">
      <w:pPr>
        <w:jc w:val="both"/>
      </w:pPr>
      <w:r w:rsidRPr="007A294B">
        <w:t xml:space="preserve">CRUK’s projects in </w:t>
      </w:r>
      <w:r w:rsidR="00774706" w:rsidRPr="007A294B">
        <w:t xml:space="preserve">the reporting period </w:t>
      </w:r>
      <w:r w:rsidRPr="007A294B">
        <w:t>were:</w:t>
      </w:r>
    </w:p>
    <w:p w14:paraId="3054E85C" w14:textId="77777777" w:rsidR="00E92609" w:rsidRPr="007A294B" w:rsidRDefault="00E92609" w:rsidP="00E92609">
      <w:pPr>
        <w:pStyle w:val="Heading3"/>
        <w:jc w:val="both"/>
      </w:pPr>
      <w:bookmarkStart w:id="12" w:name="_Toc478388863"/>
      <w:bookmarkStart w:id="13" w:name="_Hlk51148460"/>
      <w:bookmarkStart w:id="14" w:name="_Hlk85125588"/>
      <w:r w:rsidRPr="007A294B">
        <w:t>P038 Climate Change Platform</w:t>
      </w:r>
      <w:r w:rsidRPr="007A294B">
        <w:rPr>
          <w:rFonts w:eastAsiaTheme="minorEastAsia"/>
        </w:rPr>
        <w:t xml:space="preserve"> </w:t>
      </w:r>
    </w:p>
    <w:p w14:paraId="4462D754" w14:textId="525F6754" w:rsidR="00E92609" w:rsidRPr="007A294B" w:rsidRDefault="00E92609" w:rsidP="00E92609">
      <w:pPr>
        <w:jc w:val="both"/>
        <w:rPr>
          <w:b/>
          <w:bCs/>
          <w:i/>
          <w:iCs/>
        </w:rPr>
      </w:pPr>
      <w:r w:rsidRPr="007A294B">
        <w:rPr>
          <w:b/>
          <w:bCs/>
          <w:i/>
          <w:iCs/>
        </w:rPr>
        <w:t>[Total CRUK contribution £1.02M 2017-2021, project extended on no additional cost basis to December 2022</w:t>
      </w:r>
      <w:r w:rsidR="00A56C7B" w:rsidRPr="007A294B">
        <w:rPr>
          <w:b/>
          <w:bCs/>
          <w:i/>
          <w:iCs/>
        </w:rPr>
        <w:t xml:space="preserve"> as additional sources of funds received</w:t>
      </w:r>
      <w:r w:rsidRPr="007A294B">
        <w:rPr>
          <w:b/>
          <w:bCs/>
          <w:i/>
          <w:iCs/>
        </w:rPr>
        <w:t>]</w:t>
      </w:r>
    </w:p>
    <w:p w14:paraId="1EEB9D6A" w14:textId="77777777" w:rsidR="00E92609" w:rsidRPr="007A294B" w:rsidRDefault="00E92609" w:rsidP="00E92609">
      <w:pPr>
        <w:jc w:val="both"/>
        <w:rPr>
          <w:i/>
          <w:iCs/>
        </w:rPr>
      </w:pPr>
      <w:r w:rsidRPr="007A294B">
        <w:rPr>
          <w:i/>
          <w:iCs/>
        </w:rPr>
        <w:t xml:space="preserve">Principal Investigators: Prof. Paul Hadley, </w:t>
      </w:r>
      <w:proofErr w:type="spellStart"/>
      <w:r w:rsidRPr="007A294B">
        <w:rPr>
          <w:i/>
          <w:iCs/>
        </w:rPr>
        <w:t>Drs.</w:t>
      </w:r>
      <w:proofErr w:type="spellEnd"/>
      <w:r w:rsidRPr="007A294B">
        <w:rPr>
          <w:i/>
          <w:iCs/>
        </w:rPr>
        <w:t xml:space="preserve"> Andrew Daymond and Fiona Lahive at the University of Reading</w:t>
      </w:r>
    </w:p>
    <w:p w14:paraId="5002B490" w14:textId="65249C69" w:rsidR="00E92609" w:rsidRPr="007A294B" w:rsidRDefault="0040154A" w:rsidP="00E92609">
      <w:pPr>
        <w:jc w:val="both"/>
        <w:rPr>
          <w:rFonts w:ascii="Calibri" w:eastAsia="Calibri" w:hAnsi="Calibri" w:cs="Times New Roman"/>
        </w:rPr>
      </w:pPr>
      <w:r w:rsidRPr="007A294B">
        <w:rPr>
          <w:rFonts w:ascii="Calibri" w:eastAsia="Calibri" w:hAnsi="Calibri" w:cs="Times New Roman"/>
          <w:b/>
          <w:bCs/>
        </w:rPr>
        <w:t>Background</w:t>
      </w:r>
      <w:r w:rsidR="00E92609" w:rsidRPr="007A294B">
        <w:rPr>
          <w:rFonts w:ascii="Calibri" w:eastAsia="Calibri" w:hAnsi="Calibri" w:cs="Times New Roman"/>
          <w:b/>
          <w:bCs/>
        </w:rPr>
        <w:t>:</w:t>
      </w:r>
      <w:r w:rsidR="00E92609" w:rsidRPr="007A294B">
        <w:rPr>
          <w:rFonts w:ascii="Calibri" w:eastAsia="Calibri" w:hAnsi="Calibri" w:cs="Times New Roman"/>
        </w:rPr>
        <w:t xml:space="preserve"> A better understanding of the physiological response of the c</w:t>
      </w:r>
      <w:r w:rsidR="001C45CD">
        <w:rPr>
          <w:rFonts w:ascii="Calibri" w:eastAsia="Calibri" w:hAnsi="Calibri" w:cs="Times New Roman"/>
        </w:rPr>
        <w:t>ocoa</w:t>
      </w:r>
      <w:r w:rsidR="00E92609" w:rsidRPr="007A294B">
        <w:rPr>
          <w:rFonts w:ascii="Calibri" w:eastAsia="Calibri" w:hAnsi="Calibri" w:cs="Times New Roman"/>
        </w:rPr>
        <w:t xml:space="preserve"> tree to its growing environment, and how its genetic background affects this response, will play an important role in predicting the potential impact of climate change on cocoa production and in developing strategies to mitigate these effects.  Whilst factors such as temperature, water-availability, shading and variety have long been known to affect cocoa productivity and quality, interpretation of field data is complicated due to the interactive effects of these factors. Moreover, predictions of the impact of climate change on cocoa production made by models using this data, may not accurately </w:t>
      </w:r>
      <w:proofErr w:type="gramStart"/>
      <w:r w:rsidR="00E92609" w:rsidRPr="007A294B">
        <w:rPr>
          <w:rFonts w:ascii="Calibri" w:eastAsia="Calibri" w:hAnsi="Calibri" w:cs="Times New Roman"/>
        </w:rPr>
        <w:t>take into account</w:t>
      </w:r>
      <w:proofErr w:type="gramEnd"/>
      <w:r w:rsidR="00E92609" w:rsidRPr="007A294B">
        <w:rPr>
          <w:rFonts w:ascii="Calibri" w:eastAsia="Calibri" w:hAnsi="Calibri" w:cs="Times New Roman"/>
        </w:rPr>
        <w:t xml:space="preserve"> the effects of these interactions, and in particular, the productivity enhancing effects of higher levels of CO</w:t>
      </w:r>
      <w:r w:rsidR="00E92609" w:rsidRPr="007A294B">
        <w:rPr>
          <w:rFonts w:ascii="Calibri" w:eastAsia="Calibri" w:hAnsi="Calibri" w:cs="Times New Roman"/>
          <w:vertAlign w:val="subscript"/>
        </w:rPr>
        <w:t>2</w:t>
      </w:r>
      <w:r w:rsidR="00E92609" w:rsidRPr="007A294B">
        <w:rPr>
          <w:rFonts w:ascii="Calibri" w:eastAsia="Calibri" w:hAnsi="Calibri" w:cs="Times New Roman"/>
        </w:rPr>
        <w:t xml:space="preserve"> which are poorly understood for tropical tree crops like cocoa. </w:t>
      </w:r>
    </w:p>
    <w:p w14:paraId="12D5D5FA" w14:textId="79F5A7F6" w:rsidR="00E92609" w:rsidRPr="007A294B" w:rsidRDefault="00E92609" w:rsidP="00E92609">
      <w:pPr>
        <w:jc w:val="both"/>
        <w:rPr>
          <w:rFonts w:ascii="Calibri" w:eastAsia="Calibri" w:hAnsi="Calibri" w:cs="Times New Roman"/>
        </w:rPr>
      </w:pPr>
      <w:r w:rsidRPr="007A294B">
        <w:rPr>
          <w:rFonts w:ascii="Calibri" w:eastAsia="Calibri" w:hAnsi="Calibri" w:cs="Times New Roman"/>
        </w:rPr>
        <w:t xml:space="preserve">The </w:t>
      </w:r>
      <w:proofErr w:type="gramStart"/>
      <w:r w:rsidRPr="007A294B">
        <w:rPr>
          <w:rFonts w:ascii="Calibri" w:eastAsia="Calibri" w:hAnsi="Calibri" w:cs="Times New Roman"/>
        </w:rPr>
        <w:t>state of the art</w:t>
      </w:r>
      <w:proofErr w:type="gramEnd"/>
      <w:r w:rsidRPr="007A294B">
        <w:rPr>
          <w:rFonts w:ascii="Calibri" w:eastAsia="Calibri" w:hAnsi="Calibri" w:cs="Times New Roman"/>
        </w:rPr>
        <w:t xml:space="preserve"> facilities at the Controlled Environment Laboratories at the University of Reading enable c</w:t>
      </w:r>
      <w:r w:rsidR="00A56C7B" w:rsidRPr="007A294B">
        <w:rPr>
          <w:rFonts w:ascii="Calibri" w:eastAsia="Calibri" w:hAnsi="Calibri" w:cs="Times New Roman"/>
        </w:rPr>
        <w:t>ocoa</w:t>
      </w:r>
      <w:r w:rsidRPr="007A294B">
        <w:rPr>
          <w:rFonts w:ascii="Calibri" w:eastAsia="Calibri" w:hAnsi="Calibri" w:cs="Times New Roman"/>
        </w:rPr>
        <w:t xml:space="preserve"> plants to be grown to maturity under simulated climate change conditions, and provide the information needed to improve the accuracy of these predictions and mitigation strategies. CRUK supported research since 2010 has investigated the effects of different temperature, irrigation/</w:t>
      </w:r>
      <w:proofErr w:type="gramStart"/>
      <w:r w:rsidRPr="007A294B">
        <w:rPr>
          <w:rFonts w:ascii="Calibri" w:eastAsia="Calibri" w:hAnsi="Calibri" w:cs="Times New Roman"/>
        </w:rPr>
        <w:t>drought</w:t>
      </w:r>
      <w:proofErr w:type="gramEnd"/>
      <w:r w:rsidRPr="007A294B">
        <w:rPr>
          <w:rFonts w:ascii="Calibri" w:eastAsia="Calibri" w:hAnsi="Calibri" w:cs="Times New Roman"/>
        </w:rPr>
        <w:t xml:space="preserve"> and enhanced CO</w:t>
      </w:r>
      <w:r w:rsidRPr="007A294B">
        <w:rPr>
          <w:rFonts w:ascii="Calibri" w:eastAsia="Calibri" w:hAnsi="Calibri" w:cs="Times New Roman"/>
          <w:vertAlign w:val="subscript"/>
        </w:rPr>
        <w:t>2</w:t>
      </w:r>
      <w:r w:rsidRPr="007A294B">
        <w:rPr>
          <w:rFonts w:ascii="Calibri" w:eastAsia="Calibri" w:hAnsi="Calibri" w:cs="Times New Roman"/>
        </w:rPr>
        <w:t xml:space="preserve"> regimes on both immature and pod-bearing c</w:t>
      </w:r>
      <w:r w:rsidR="001C45CD">
        <w:rPr>
          <w:rFonts w:ascii="Calibri" w:eastAsia="Calibri" w:hAnsi="Calibri" w:cs="Times New Roman"/>
        </w:rPr>
        <w:t>ocoa</w:t>
      </w:r>
      <w:r w:rsidRPr="007A294B">
        <w:rPr>
          <w:rFonts w:ascii="Calibri" w:eastAsia="Calibri" w:hAnsi="Calibri" w:cs="Times New Roman"/>
        </w:rPr>
        <w:t xml:space="preserve"> plants of contrasting varieties. The research outputs </w:t>
      </w:r>
      <w:r w:rsidR="00A56C7B" w:rsidRPr="007A294B">
        <w:rPr>
          <w:rFonts w:ascii="Calibri" w:eastAsia="Calibri" w:hAnsi="Calibri" w:cs="Times New Roman"/>
        </w:rPr>
        <w:t xml:space="preserve">thus far </w:t>
      </w:r>
      <w:r w:rsidRPr="007A294B">
        <w:rPr>
          <w:rFonts w:ascii="Calibri" w:eastAsia="Calibri" w:hAnsi="Calibri" w:cs="Times New Roman"/>
        </w:rPr>
        <w:t xml:space="preserve">include two PhD theses, </w:t>
      </w:r>
      <w:r w:rsidR="00A56C7B" w:rsidRPr="007A294B">
        <w:rPr>
          <w:rFonts w:ascii="Calibri" w:eastAsia="Calibri" w:hAnsi="Calibri" w:cs="Times New Roman"/>
        </w:rPr>
        <w:t xml:space="preserve">several </w:t>
      </w:r>
      <w:r w:rsidRPr="007A294B">
        <w:rPr>
          <w:rFonts w:ascii="Calibri" w:eastAsia="Calibri" w:hAnsi="Calibri" w:cs="Times New Roman"/>
        </w:rPr>
        <w:t xml:space="preserve">scientific papers </w:t>
      </w:r>
      <w:r w:rsidR="00A56C7B" w:rsidRPr="007A294B">
        <w:rPr>
          <w:rFonts w:ascii="Calibri" w:eastAsia="Calibri" w:hAnsi="Calibri" w:cs="Times New Roman"/>
        </w:rPr>
        <w:t xml:space="preserve">in refereed journals </w:t>
      </w:r>
      <w:r w:rsidRPr="007A294B">
        <w:rPr>
          <w:rFonts w:ascii="Calibri" w:eastAsia="Calibri" w:hAnsi="Calibri" w:cs="Times New Roman"/>
        </w:rPr>
        <w:t xml:space="preserve">and numerous conference presentations and collaborations where the results have been shared with the cocoa community. </w:t>
      </w:r>
    </w:p>
    <w:p w14:paraId="307E8D3F" w14:textId="45CF47C1" w:rsidR="00E92609" w:rsidRPr="006C759A" w:rsidRDefault="00E92609" w:rsidP="00E92609">
      <w:pPr>
        <w:jc w:val="both"/>
        <w:rPr>
          <w:rFonts w:ascii="Calibri" w:eastAsia="Calibri" w:hAnsi="Calibri" w:cs="Times New Roman"/>
        </w:rPr>
      </w:pPr>
      <w:bookmarkStart w:id="15" w:name="_Hlk70588669"/>
      <w:r w:rsidRPr="007A294B">
        <w:rPr>
          <w:rFonts w:ascii="Calibri" w:eastAsia="Calibri" w:hAnsi="Calibri" w:cs="Times New Roman"/>
          <w:b/>
          <w:bCs/>
        </w:rPr>
        <w:t xml:space="preserve">Current </w:t>
      </w:r>
      <w:r w:rsidR="0040154A" w:rsidRPr="007A294B">
        <w:rPr>
          <w:rFonts w:ascii="Calibri" w:eastAsia="Calibri" w:hAnsi="Calibri" w:cs="Times New Roman"/>
          <w:b/>
          <w:bCs/>
        </w:rPr>
        <w:t>Status</w:t>
      </w:r>
      <w:r w:rsidRPr="007A294B">
        <w:rPr>
          <w:rFonts w:ascii="Calibri" w:eastAsia="Calibri" w:hAnsi="Calibri" w:cs="Times New Roman"/>
          <w:b/>
          <w:bCs/>
        </w:rPr>
        <w:t>:</w:t>
      </w:r>
      <w:r w:rsidRPr="007A294B">
        <w:rPr>
          <w:rFonts w:ascii="Calibri" w:eastAsia="Calibri" w:hAnsi="Calibri" w:cs="Times New Roman"/>
        </w:rPr>
        <w:t xml:space="preserve"> </w:t>
      </w:r>
      <w:r w:rsidR="00D312D3" w:rsidRPr="007A294B">
        <w:rPr>
          <w:rFonts w:ascii="Calibri" w:eastAsia="Calibri" w:hAnsi="Calibri" w:cs="Times New Roman"/>
        </w:rPr>
        <w:t xml:space="preserve">The current five-year project involves two research staff (Dr Daymond and </w:t>
      </w:r>
      <w:proofErr w:type="spellStart"/>
      <w:r w:rsidR="00D312D3" w:rsidRPr="007A294B">
        <w:rPr>
          <w:rFonts w:ascii="Calibri" w:eastAsia="Calibri" w:hAnsi="Calibri" w:cs="Times New Roman"/>
        </w:rPr>
        <w:t>Dr.</w:t>
      </w:r>
      <w:proofErr w:type="spellEnd"/>
      <w:r w:rsidR="00D312D3" w:rsidRPr="007A294B">
        <w:rPr>
          <w:rFonts w:ascii="Calibri" w:eastAsia="Calibri" w:hAnsi="Calibri" w:cs="Times New Roman"/>
        </w:rPr>
        <w:t xml:space="preserve"> Lahive) and a PhD student (Mr. Juli</w:t>
      </w:r>
      <w:r w:rsidR="00FB5202">
        <w:rPr>
          <w:rFonts w:ascii="Calibri" w:eastAsia="Calibri" w:hAnsi="Calibri" w:cs="Times New Roman"/>
        </w:rPr>
        <w:t>á</w:t>
      </w:r>
      <w:r w:rsidR="00D312D3" w:rsidRPr="007A294B">
        <w:rPr>
          <w:rFonts w:ascii="Calibri" w:eastAsia="Calibri" w:hAnsi="Calibri" w:cs="Times New Roman"/>
        </w:rPr>
        <w:t>n M</w:t>
      </w:r>
      <w:r w:rsidR="00166463" w:rsidRPr="007A294B">
        <w:rPr>
          <w:rFonts w:ascii="Calibri" w:eastAsia="Calibri" w:hAnsi="Calibri" w:cs="Times New Roman"/>
        </w:rPr>
        <w:t>ateus-</w:t>
      </w:r>
      <w:r w:rsidR="00D312D3" w:rsidRPr="007A294B">
        <w:rPr>
          <w:rFonts w:ascii="Calibri" w:eastAsia="Calibri" w:hAnsi="Calibri" w:cs="Times New Roman"/>
        </w:rPr>
        <w:t xml:space="preserve">Rodriguez of </w:t>
      </w:r>
      <w:proofErr w:type="spellStart"/>
      <w:r w:rsidR="00D312D3" w:rsidRPr="007A294B">
        <w:rPr>
          <w:rFonts w:ascii="Calibri" w:eastAsia="Calibri" w:hAnsi="Calibri" w:cs="Times New Roman"/>
        </w:rPr>
        <w:t>Agrosavia</w:t>
      </w:r>
      <w:proofErr w:type="spellEnd"/>
      <w:r w:rsidR="00D312D3" w:rsidRPr="007A294B">
        <w:rPr>
          <w:rFonts w:ascii="Calibri" w:eastAsia="Calibri" w:hAnsi="Calibri" w:cs="Times New Roman"/>
        </w:rPr>
        <w:t>, Colombia). The experimental approach has involved work on seedlings conducted in growth cabinets and on pod bearing trees in the cocoa physiology greenhouse. Results have demonstrated how elevated CO</w:t>
      </w:r>
      <w:r w:rsidR="00D312D3" w:rsidRPr="007A294B">
        <w:rPr>
          <w:rFonts w:ascii="Calibri" w:eastAsia="Calibri" w:hAnsi="Calibri" w:cs="Times New Roman"/>
          <w:vertAlign w:val="subscript"/>
        </w:rPr>
        <w:t>2</w:t>
      </w:r>
      <w:r w:rsidR="00D312D3" w:rsidRPr="007A294B">
        <w:rPr>
          <w:rFonts w:ascii="Calibri" w:eastAsia="Calibri" w:hAnsi="Calibri" w:cs="Times New Roman"/>
        </w:rPr>
        <w:t xml:space="preserve"> concentrations can help mitigate the effects of high </w:t>
      </w:r>
      <w:r w:rsidR="00D312D3" w:rsidRPr="007A294B">
        <w:rPr>
          <w:rFonts w:ascii="Calibri" w:eastAsia="Calibri" w:hAnsi="Calibri" w:cs="Times New Roman"/>
        </w:rPr>
        <w:lastRenderedPageBreak/>
        <w:t xml:space="preserve">temperatures, and that some varieties are more tolerant to water stress </w:t>
      </w:r>
      <w:r w:rsidR="007A294B">
        <w:rPr>
          <w:rFonts w:ascii="Calibri" w:eastAsia="Calibri" w:hAnsi="Calibri" w:cs="Times New Roman"/>
        </w:rPr>
        <w:t xml:space="preserve">and higher temperatures </w:t>
      </w:r>
      <w:r w:rsidR="00D312D3" w:rsidRPr="007A294B">
        <w:rPr>
          <w:rFonts w:ascii="Calibri" w:eastAsia="Calibri" w:hAnsi="Calibri" w:cs="Times New Roman"/>
        </w:rPr>
        <w:t xml:space="preserve">than others. Current work is particularly focussing on </w:t>
      </w:r>
      <w:r w:rsidR="007A294B">
        <w:rPr>
          <w:rFonts w:ascii="Calibri" w:eastAsia="Calibri" w:hAnsi="Calibri" w:cs="Times New Roman"/>
        </w:rPr>
        <w:t xml:space="preserve">using the techniques developed for screening for high temperature tolerance based on </w:t>
      </w:r>
      <w:r w:rsidR="007A294B">
        <w:t>chlorophyll fluorescence and cell membrane thermostability. Initial results suggest that trees grown at higher temperatures, and at higher CO</w:t>
      </w:r>
      <w:r w:rsidR="007A294B" w:rsidRPr="007A294B">
        <w:rPr>
          <w:vertAlign w:val="subscript"/>
        </w:rPr>
        <w:t>2</w:t>
      </w:r>
      <w:r w:rsidR="007A294B">
        <w:rPr>
          <w:rFonts w:ascii="Calibri" w:eastAsia="Calibri" w:hAnsi="Calibri" w:cs="Times New Roman"/>
        </w:rPr>
        <w:t xml:space="preserve"> levels have cell membranes with higher thermostability than those grown under cooler conditions. The techniques are also being used to screen the material held in </w:t>
      </w:r>
      <w:proofErr w:type="gramStart"/>
      <w:r w:rsidR="007A294B">
        <w:rPr>
          <w:rFonts w:ascii="Calibri" w:eastAsia="Calibri" w:hAnsi="Calibri" w:cs="Times New Roman"/>
        </w:rPr>
        <w:t>ICQC,R</w:t>
      </w:r>
      <w:proofErr w:type="gramEnd"/>
      <w:r w:rsidR="007A294B">
        <w:rPr>
          <w:rFonts w:ascii="Calibri" w:eastAsia="Calibri" w:hAnsi="Calibri" w:cs="Times New Roman"/>
        </w:rPr>
        <w:t xml:space="preserve"> for any genetic diversity in thermostability. Experiments are underway to investigate the effects of temperature and elevated CO</w:t>
      </w:r>
      <w:r w:rsidR="007A294B" w:rsidRPr="006C759A">
        <w:rPr>
          <w:rFonts w:ascii="Calibri" w:eastAsia="Calibri" w:hAnsi="Calibri" w:cs="Times New Roman"/>
          <w:vertAlign w:val="subscript"/>
        </w:rPr>
        <w:t>2</w:t>
      </w:r>
      <w:r w:rsidR="007A294B">
        <w:rPr>
          <w:rFonts w:ascii="Calibri" w:eastAsia="Calibri" w:hAnsi="Calibri" w:cs="Times New Roman"/>
        </w:rPr>
        <w:t xml:space="preserve"> </w:t>
      </w:r>
      <w:r w:rsidR="006C759A">
        <w:rPr>
          <w:rFonts w:ascii="Calibri" w:eastAsia="Calibri" w:hAnsi="Calibri" w:cs="Times New Roman"/>
        </w:rPr>
        <w:t xml:space="preserve">on pollen viability, and fruit and seed </w:t>
      </w:r>
      <w:r w:rsidR="006C759A" w:rsidRPr="006C759A">
        <w:rPr>
          <w:rFonts w:ascii="Calibri" w:eastAsia="Calibri" w:hAnsi="Calibri" w:cs="Times New Roman"/>
        </w:rPr>
        <w:t xml:space="preserve">development. </w:t>
      </w:r>
      <w:r w:rsidR="00D312D3" w:rsidRPr="006C759A">
        <w:rPr>
          <w:rFonts w:ascii="Calibri" w:eastAsia="Calibri" w:hAnsi="Calibri" w:cs="Times New Roman"/>
        </w:rPr>
        <w:t>Results from these experiments, together with findings from published research, are being used as the basis for development of a predictive physiological model to quantify climate change and genotype effects on growth and yield potential. The group has been successful in securing funding from other sources for complementary field-based research in Ghana which will allow calibration and validation of the physiological model.  The team have recently published a paper on genotypic variation in responses of mature cocoa to elevated CO</w:t>
      </w:r>
      <w:r w:rsidR="00D312D3" w:rsidRPr="006C759A">
        <w:rPr>
          <w:rFonts w:ascii="Calibri" w:eastAsia="Calibri" w:hAnsi="Calibri" w:cs="Times New Roman"/>
          <w:vertAlign w:val="subscript"/>
        </w:rPr>
        <w:t>2</w:t>
      </w:r>
      <w:r w:rsidR="00D312D3" w:rsidRPr="006C759A">
        <w:rPr>
          <w:rFonts w:ascii="Calibri" w:eastAsia="Calibri" w:hAnsi="Calibri" w:cs="Times New Roman"/>
        </w:rPr>
        <w:t xml:space="preserve"> and water deficit covering results obtained from studies undertaken in the previous phase of the project.  They also contributed to a recently published paper with colleagues from the Meteorology Department </w:t>
      </w:r>
      <w:r w:rsidR="00A56C7B" w:rsidRPr="006C759A">
        <w:rPr>
          <w:rFonts w:ascii="Calibri" w:eastAsia="Calibri" w:hAnsi="Calibri" w:cs="Times New Roman"/>
        </w:rPr>
        <w:t xml:space="preserve">at the University of Reading </w:t>
      </w:r>
      <w:r w:rsidR="00D312D3" w:rsidRPr="006C759A">
        <w:rPr>
          <w:rFonts w:ascii="Calibri" w:eastAsia="Calibri" w:hAnsi="Calibri" w:cs="Times New Roman"/>
        </w:rPr>
        <w:t xml:space="preserve">and other institutions on modelling the potential effects of climate change on cocoa plant productivity in West Africa. The results indicate that even under a high emissions scenario, cocoa net primary productivity (NPP) will be maintained in the regions of West Africa where cocoa is currently grown throughout the 21st Century. This finding </w:t>
      </w:r>
      <w:proofErr w:type="gramStart"/>
      <w:r w:rsidR="00D312D3" w:rsidRPr="006C759A">
        <w:rPr>
          <w:rFonts w:ascii="Calibri" w:eastAsia="Calibri" w:hAnsi="Calibri" w:cs="Times New Roman"/>
        </w:rPr>
        <w:t>is in contrast to</w:t>
      </w:r>
      <w:proofErr w:type="gramEnd"/>
      <w:r w:rsidR="00D312D3" w:rsidRPr="006C759A">
        <w:rPr>
          <w:rFonts w:ascii="Calibri" w:eastAsia="Calibri" w:hAnsi="Calibri" w:cs="Times New Roman"/>
        </w:rPr>
        <w:t xml:space="preserve"> previous models</w:t>
      </w:r>
      <w:r w:rsidR="00B304E1" w:rsidRPr="006C759A">
        <w:rPr>
          <w:rFonts w:ascii="Calibri" w:eastAsia="Calibri" w:hAnsi="Calibri" w:cs="Times New Roman"/>
        </w:rPr>
        <w:t xml:space="preserve"> that did not involve measurements of the plants reactions and </w:t>
      </w:r>
      <w:r w:rsidR="00D312D3" w:rsidRPr="006C759A">
        <w:rPr>
          <w:rFonts w:ascii="Calibri" w:eastAsia="Calibri" w:hAnsi="Calibri" w:cs="Times New Roman"/>
        </w:rPr>
        <w:t>is the first to take into account empirical data on cocoa responses to rising CO</w:t>
      </w:r>
      <w:r w:rsidR="00D312D3" w:rsidRPr="006C759A">
        <w:rPr>
          <w:rFonts w:ascii="Calibri" w:eastAsia="Calibri" w:hAnsi="Calibri" w:cs="Times New Roman"/>
          <w:vertAlign w:val="subscript"/>
        </w:rPr>
        <w:t>2</w:t>
      </w:r>
      <w:r w:rsidR="00D312D3" w:rsidRPr="006C759A">
        <w:rPr>
          <w:rFonts w:ascii="Calibri" w:eastAsia="Calibri" w:hAnsi="Calibri" w:cs="Times New Roman"/>
        </w:rPr>
        <w:t xml:space="preserve"> concentrations. Although NPP is not equivalent to yield, it does represent the resource available to the plant for growth, including allocation into pod production. Further studies on the effects of environmental conditions on the allocation of resources to pod production and bean quality are underway.</w:t>
      </w:r>
    </w:p>
    <w:p w14:paraId="08D36E72" w14:textId="77777777" w:rsidR="0040154A" w:rsidRPr="006C759A" w:rsidRDefault="00E92609" w:rsidP="00A827FD">
      <w:pPr>
        <w:jc w:val="both"/>
        <w:rPr>
          <w:rFonts w:ascii="Calibri" w:eastAsia="Calibri" w:hAnsi="Calibri" w:cs="Times New Roman"/>
        </w:rPr>
      </w:pPr>
      <w:r w:rsidRPr="006C759A">
        <w:rPr>
          <w:rFonts w:ascii="Calibri" w:eastAsia="Calibri" w:hAnsi="Calibri" w:cs="Times New Roman"/>
          <w:b/>
          <w:bCs/>
        </w:rPr>
        <w:t>Note regarding the impact of the COVID-19 pandemic</w:t>
      </w:r>
      <w:r w:rsidRPr="006C759A">
        <w:rPr>
          <w:rFonts w:ascii="Calibri" w:eastAsia="Calibri" w:hAnsi="Calibri" w:cs="Times New Roman"/>
        </w:rPr>
        <w:t>: The care of the experimental cocoa plants has been maintained effectively even though the University ceased to operate normally during the first lockdown period. Safe working practices are now in place to allow continuation of experimental work and the researchers have also been able to continue their desk-based activities, including data analysis and writing up of results, whilst working from home.</w:t>
      </w:r>
      <w:r w:rsidR="00B304E1" w:rsidRPr="006C759A">
        <w:rPr>
          <w:rFonts w:ascii="Calibri" w:eastAsia="Calibri" w:hAnsi="Calibri" w:cs="Times New Roman"/>
        </w:rPr>
        <w:t xml:space="preserve"> </w:t>
      </w:r>
      <w:bookmarkEnd w:id="11"/>
      <w:bookmarkEnd w:id="12"/>
      <w:bookmarkEnd w:id="13"/>
      <w:bookmarkEnd w:id="15"/>
    </w:p>
    <w:bookmarkEnd w:id="14"/>
    <w:p w14:paraId="7694FD44" w14:textId="77777777" w:rsidR="0040154A" w:rsidRPr="00166463" w:rsidRDefault="0040154A" w:rsidP="00A827FD">
      <w:pPr>
        <w:jc w:val="both"/>
        <w:rPr>
          <w:rFonts w:ascii="Calibri" w:eastAsia="Calibri" w:hAnsi="Calibri" w:cs="Times New Roman"/>
        </w:rPr>
      </w:pPr>
    </w:p>
    <w:p w14:paraId="411C9FAD" w14:textId="3240AF61" w:rsidR="00612885" w:rsidRPr="00166463" w:rsidRDefault="00612885" w:rsidP="00A827FD">
      <w:pPr>
        <w:jc w:val="both"/>
      </w:pPr>
      <w:r w:rsidRPr="00166463">
        <w:rPr>
          <w:rStyle w:val="Heading3Char"/>
        </w:rPr>
        <w:t>P039 Verticillium wilt in DR Congo and Uganda</w:t>
      </w:r>
      <w:r w:rsidR="002164FD" w:rsidRPr="00166463">
        <w:t xml:space="preserve"> [COMPLETED DECEMBER 2020]</w:t>
      </w:r>
    </w:p>
    <w:p w14:paraId="7676A81F" w14:textId="2A86DBC3" w:rsidR="00612885" w:rsidRPr="00166463" w:rsidRDefault="00612885" w:rsidP="003C3BF0">
      <w:pPr>
        <w:jc w:val="both"/>
        <w:rPr>
          <w:b/>
          <w:i/>
        </w:rPr>
      </w:pPr>
      <w:r w:rsidRPr="00166463">
        <w:rPr>
          <w:b/>
          <w:i/>
        </w:rPr>
        <w:t>[</w:t>
      </w:r>
      <w:r w:rsidR="002164FD" w:rsidRPr="00166463">
        <w:rPr>
          <w:b/>
          <w:i/>
        </w:rPr>
        <w:t>T</w:t>
      </w:r>
      <w:r w:rsidRPr="00166463">
        <w:rPr>
          <w:b/>
          <w:i/>
        </w:rPr>
        <w:t>otal CRUK contribution £21,000 2017-20</w:t>
      </w:r>
      <w:r w:rsidR="002164FD" w:rsidRPr="00166463">
        <w:rPr>
          <w:b/>
          <w:i/>
        </w:rPr>
        <w:t>20</w:t>
      </w:r>
      <w:r w:rsidRPr="00166463">
        <w:rPr>
          <w:b/>
          <w:i/>
        </w:rPr>
        <w:t>]</w:t>
      </w:r>
    </w:p>
    <w:p w14:paraId="3A813BD9" w14:textId="2089DCF4" w:rsidR="00157BE9" w:rsidRPr="00166463" w:rsidRDefault="00157BE9" w:rsidP="003C3BF0">
      <w:pPr>
        <w:jc w:val="both"/>
        <w:rPr>
          <w:bCs/>
          <w:i/>
        </w:rPr>
      </w:pPr>
      <w:r w:rsidRPr="00166463">
        <w:rPr>
          <w:bCs/>
          <w:i/>
        </w:rPr>
        <w:t xml:space="preserve">Principal Investigators: Prof. Steve Woodward, </w:t>
      </w:r>
      <w:r w:rsidR="00112E3A" w:rsidRPr="00166463">
        <w:rPr>
          <w:bCs/>
          <w:i/>
        </w:rPr>
        <w:t>Prof David Burslem, Dr Eric Boa at University of Aberdeen</w:t>
      </w:r>
    </w:p>
    <w:p w14:paraId="78D7553D" w14:textId="0A2D513D" w:rsidR="00D76BEE" w:rsidRPr="00166463" w:rsidRDefault="00A848F7" w:rsidP="003C3BF0">
      <w:pPr>
        <w:jc w:val="both"/>
      </w:pPr>
      <w:bookmarkStart w:id="16" w:name="_Hlk51156165"/>
      <w:r w:rsidRPr="00166463">
        <w:t xml:space="preserve">Verticillium wilt is caused by a soil-borne fungus, </w:t>
      </w:r>
      <w:r w:rsidRPr="00166463">
        <w:rPr>
          <w:i/>
          <w:iCs/>
        </w:rPr>
        <w:t xml:space="preserve">Verticillium </w:t>
      </w:r>
      <w:proofErr w:type="spellStart"/>
      <w:r w:rsidRPr="00166463">
        <w:rPr>
          <w:i/>
          <w:iCs/>
        </w:rPr>
        <w:t>dahliae</w:t>
      </w:r>
      <w:proofErr w:type="spellEnd"/>
      <w:r w:rsidRPr="00166463">
        <w:t xml:space="preserve">, which is widely distributed but causes </w:t>
      </w:r>
      <w:proofErr w:type="gramStart"/>
      <w:r w:rsidRPr="00166463">
        <w:t>particular problems</w:t>
      </w:r>
      <w:proofErr w:type="gramEnd"/>
      <w:r w:rsidRPr="00166463">
        <w:t xml:space="preserve"> in the cocoa growing areas of DR Congo (DRC) and Uganda. CRUK</w:t>
      </w:r>
      <w:r w:rsidR="00D76BEE" w:rsidRPr="00166463">
        <w:t xml:space="preserve"> </w:t>
      </w:r>
      <w:r w:rsidRPr="00166463">
        <w:t>contribut</w:t>
      </w:r>
      <w:r w:rsidR="00D76BEE" w:rsidRPr="00166463">
        <w:t>ed</w:t>
      </w:r>
      <w:r w:rsidRPr="00166463">
        <w:t xml:space="preserve"> towards a PhD project supported by ESCO (a local </w:t>
      </w:r>
      <w:r w:rsidR="006A5670" w:rsidRPr="00166463">
        <w:t xml:space="preserve">Ugandan </w:t>
      </w:r>
      <w:r w:rsidRPr="00166463">
        <w:t xml:space="preserve">cocoa exporter) and </w:t>
      </w:r>
      <w:r w:rsidR="00934378" w:rsidRPr="00166463">
        <w:t xml:space="preserve">the University of </w:t>
      </w:r>
      <w:r w:rsidRPr="00166463">
        <w:t>Aberdeen to gain a better understanding of the disease and how it can be managed.</w:t>
      </w:r>
      <w:r w:rsidR="00D76BEE" w:rsidRPr="00166463">
        <w:t xml:space="preserve"> The student, Anne-Sophie Bouchon, completed her PhD thesis </w:t>
      </w:r>
      <w:r w:rsidR="001D3A7D" w:rsidRPr="00166463">
        <w:t xml:space="preserve">in 2020 </w:t>
      </w:r>
      <w:r w:rsidR="00D76BEE" w:rsidRPr="00166463">
        <w:t>and is currently preparing papers for publication.  The main findings from the research included the discovery of four distinct genetic groups</w:t>
      </w:r>
      <w:r w:rsidR="001D3A7D" w:rsidRPr="00166463">
        <w:t xml:space="preserve"> amongst the </w:t>
      </w:r>
      <w:r w:rsidR="001D3A7D" w:rsidRPr="00166463">
        <w:rPr>
          <w:i/>
          <w:iCs/>
        </w:rPr>
        <w:t>Verticillium</w:t>
      </w:r>
      <w:r w:rsidR="001D3A7D" w:rsidRPr="00166463">
        <w:t xml:space="preserve"> isolates studied and the development of two promising new techniques to rapidly screen for resistance</w:t>
      </w:r>
      <w:r w:rsidR="00D76BEE" w:rsidRPr="00166463">
        <w:t xml:space="preserve">. </w:t>
      </w:r>
      <w:r w:rsidR="001D3A7D" w:rsidRPr="00166463">
        <w:t xml:space="preserve">These techniques could be used to classify clones as resistant or susceptible in the laboratory based on leaf /stem tissues but unfortunately it was not possible to carry out the field validation in Uganda that had been planned due to travel restrictions imposed during the COVID-19 pandemic. </w:t>
      </w:r>
      <w:r w:rsidR="00D76BEE" w:rsidRPr="00166463">
        <w:t xml:space="preserve">The genomic association work undertaken </w:t>
      </w:r>
      <w:r w:rsidR="00D76BEE" w:rsidRPr="00166463">
        <w:lastRenderedPageBreak/>
        <w:t xml:space="preserve">identified three SNPs which can be used to discriminate between resistant and susceptible genotypes. One of these is associated with a gene with similarities to genes known to be important in resistance to </w:t>
      </w:r>
      <w:r w:rsidR="00D76BEE" w:rsidRPr="00166463">
        <w:rPr>
          <w:i/>
          <w:iCs/>
        </w:rPr>
        <w:t>Verticillium</w:t>
      </w:r>
      <w:r w:rsidR="00D76BEE" w:rsidRPr="00166463">
        <w:t xml:space="preserve"> infections in cotton but further work would have to be undertaken to confirm these preliminary findings</w:t>
      </w:r>
      <w:r w:rsidR="002164FD" w:rsidRPr="00166463">
        <w:t>.</w:t>
      </w:r>
    </w:p>
    <w:bookmarkEnd w:id="16"/>
    <w:p w14:paraId="3ACDB310" w14:textId="77777777" w:rsidR="00E16E2A" w:rsidRPr="007468BE" w:rsidRDefault="00E16E2A" w:rsidP="003C3BF0">
      <w:pPr>
        <w:jc w:val="both"/>
        <w:rPr>
          <w:highlight w:val="yellow"/>
        </w:rPr>
      </w:pPr>
    </w:p>
    <w:p w14:paraId="113844E2" w14:textId="34F175E2" w:rsidR="0042619A" w:rsidRPr="005C0160" w:rsidRDefault="0042619A" w:rsidP="003C3BF0">
      <w:pPr>
        <w:pStyle w:val="Heading3"/>
        <w:jc w:val="both"/>
      </w:pPr>
      <w:r w:rsidRPr="005C0160">
        <w:t xml:space="preserve">P041 </w:t>
      </w:r>
      <w:r w:rsidR="006A0991" w:rsidRPr="005C0160">
        <w:t>Elucidation of Cocoa Swollen Shoot Disease Pathology and Insect Vector Retention Using Electron and Confocal Microscopy</w:t>
      </w:r>
    </w:p>
    <w:p w14:paraId="3D62AB4B" w14:textId="6D1C8D00" w:rsidR="00506422" w:rsidRPr="005C0160" w:rsidRDefault="0042619A" w:rsidP="003C3BF0">
      <w:pPr>
        <w:widowControl w:val="0"/>
        <w:autoSpaceDE w:val="0"/>
        <w:autoSpaceDN w:val="0"/>
        <w:adjustRightInd w:val="0"/>
        <w:jc w:val="both"/>
        <w:rPr>
          <w:b/>
          <w:i/>
        </w:rPr>
      </w:pPr>
      <w:r w:rsidRPr="005C0160">
        <w:rPr>
          <w:b/>
          <w:i/>
        </w:rPr>
        <w:t>[</w:t>
      </w:r>
      <w:r w:rsidR="002164FD" w:rsidRPr="005C0160">
        <w:rPr>
          <w:b/>
          <w:i/>
        </w:rPr>
        <w:t>T</w:t>
      </w:r>
      <w:r w:rsidRPr="005C0160">
        <w:rPr>
          <w:b/>
          <w:i/>
        </w:rPr>
        <w:t>otal CRUK contribution £60K 2018-2021</w:t>
      </w:r>
      <w:r w:rsidR="00F018AB" w:rsidRPr="005C0160">
        <w:rPr>
          <w:b/>
          <w:i/>
        </w:rPr>
        <w:t>]</w:t>
      </w:r>
    </w:p>
    <w:p w14:paraId="156EBD06" w14:textId="01E966DB" w:rsidR="00157BE9" w:rsidRPr="005C0160" w:rsidRDefault="00157BE9" w:rsidP="003C3BF0">
      <w:pPr>
        <w:widowControl w:val="0"/>
        <w:autoSpaceDE w:val="0"/>
        <w:autoSpaceDN w:val="0"/>
        <w:adjustRightInd w:val="0"/>
        <w:jc w:val="both"/>
        <w:rPr>
          <w:bCs/>
          <w:i/>
        </w:rPr>
      </w:pPr>
      <w:r w:rsidRPr="005C0160">
        <w:rPr>
          <w:bCs/>
          <w:i/>
        </w:rPr>
        <w:t xml:space="preserve">Principal Investigators: </w:t>
      </w:r>
      <w:proofErr w:type="spellStart"/>
      <w:r w:rsidRPr="005C0160">
        <w:rPr>
          <w:bCs/>
          <w:i/>
        </w:rPr>
        <w:t>Dr.</w:t>
      </w:r>
      <w:proofErr w:type="spellEnd"/>
      <w:r w:rsidRPr="005C0160">
        <w:rPr>
          <w:bCs/>
          <w:i/>
        </w:rPr>
        <w:t xml:space="preserve"> Andy Wetten, </w:t>
      </w:r>
      <w:r w:rsidR="00112E3A" w:rsidRPr="005C0160">
        <w:rPr>
          <w:bCs/>
          <w:i/>
        </w:rPr>
        <w:t>Prof. Dawn Arnold, Dr Dann Turner</w:t>
      </w:r>
      <w:r w:rsidR="006A5670" w:rsidRPr="005C0160">
        <w:rPr>
          <w:bCs/>
          <w:i/>
        </w:rPr>
        <w:t xml:space="preserve"> </w:t>
      </w:r>
    </w:p>
    <w:p w14:paraId="614B80E2" w14:textId="4F2E2462" w:rsidR="0080202F" w:rsidRPr="005C0160" w:rsidRDefault="00AF70E2" w:rsidP="00512E26">
      <w:pPr>
        <w:widowControl w:val="0"/>
        <w:autoSpaceDE w:val="0"/>
        <w:autoSpaceDN w:val="0"/>
        <w:adjustRightInd w:val="0"/>
        <w:jc w:val="both"/>
      </w:pPr>
      <w:r w:rsidRPr="005C0160">
        <w:rPr>
          <w:b/>
          <w:bCs/>
        </w:rPr>
        <w:t>Background:</w:t>
      </w:r>
      <w:r w:rsidRPr="005C0160">
        <w:t xml:space="preserve"> </w:t>
      </w:r>
      <w:r w:rsidR="0080202F" w:rsidRPr="005C0160">
        <w:t xml:space="preserve">Cocoa swollen shoot </w:t>
      </w:r>
      <w:r w:rsidR="00934378" w:rsidRPr="005C0160">
        <w:t xml:space="preserve">virus </w:t>
      </w:r>
      <w:r w:rsidR="0080202F" w:rsidRPr="005C0160">
        <w:t>disease (CSS</w:t>
      </w:r>
      <w:r w:rsidR="00934378" w:rsidRPr="005C0160">
        <w:t>V</w:t>
      </w:r>
      <w:r w:rsidR="0080202F" w:rsidRPr="005C0160">
        <w:t>D), which results from C</w:t>
      </w:r>
      <w:r w:rsidR="00934378" w:rsidRPr="005C0160">
        <w:t>ocoa</w:t>
      </w:r>
      <w:r w:rsidR="0080202F" w:rsidRPr="005C0160">
        <w:t xml:space="preserve"> swollen shoot virus (CSSV) infection, has been recognized as one of the most important diseases limiting cocoa production in West Africa. While there has been significant progress in determining the genetic diversity of CSSV isolates in recent years, there are still major knowledge gaps relating to the transit of the virus in its mealybug vector and the means by which the virus disrupts the normal functioning of the plant once it has been infected. A better understanding of these processes will contribute to the development of improved management strategies for the disease.</w:t>
      </w:r>
      <w:r w:rsidRPr="005C0160">
        <w:t xml:space="preserve"> </w:t>
      </w:r>
    </w:p>
    <w:p w14:paraId="6B74A7AC" w14:textId="1B9ADA9B" w:rsidR="00A85E69" w:rsidRPr="005C0160" w:rsidRDefault="00AF70E2" w:rsidP="00EE7A35">
      <w:pPr>
        <w:widowControl w:val="0"/>
        <w:autoSpaceDE w:val="0"/>
        <w:autoSpaceDN w:val="0"/>
        <w:adjustRightInd w:val="0"/>
        <w:jc w:val="both"/>
      </w:pPr>
      <w:r w:rsidRPr="005C0160">
        <w:rPr>
          <w:b/>
          <w:bCs/>
        </w:rPr>
        <w:t>Current Status</w:t>
      </w:r>
      <w:r w:rsidRPr="005C0160">
        <w:t xml:space="preserve">: </w:t>
      </w:r>
      <w:r w:rsidR="00506422" w:rsidRPr="005C0160">
        <w:t xml:space="preserve">The student, Megan Richardson, </w:t>
      </w:r>
      <w:r w:rsidR="005C0160">
        <w:t xml:space="preserve">continues to develop the extraction and microscopy techniques needed to locate the </w:t>
      </w:r>
      <w:r w:rsidR="0050037E">
        <w:t xml:space="preserve">CSSV within the plant and mealybug tissues. She </w:t>
      </w:r>
      <w:r w:rsidR="00EE7A35" w:rsidRPr="005C0160">
        <w:t xml:space="preserve">is finalising </w:t>
      </w:r>
      <w:r w:rsidR="00F31C63" w:rsidRPr="005C0160">
        <w:t>a publication on</w:t>
      </w:r>
      <w:r w:rsidR="00342917" w:rsidRPr="005C0160">
        <w:t xml:space="preserve"> </w:t>
      </w:r>
      <w:r w:rsidR="00F31C63" w:rsidRPr="005C0160">
        <w:t xml:space="preserve">the </w:t>
      </w:r>
      <w:r w:rsidR="00342917" w:rsidRPr="005C0160">
        <w:t>new technique</w:t>
      </w:r>
      <w:r w:rsidR="00F31C63" w:rsidRPr="005C0160">
        <w:t xml:space="preserve"> she has developed</w:t>
      </w:r>
      <w:r w:rsidR="00342917" w:rsidRPr="005C0160">
        <w:t xml:space="preserve"> for extraction</w:t>
      </w:r>
      <w:r w:rsidR="00FE623E" w:rsidRPr="005C0160">
        <w:t>/</w:t>
      </w:r>
      <w:r w:rsidR="00FE144F" w:rsidRPr="005C0160">
        <w:t>purification/</w:t>
      </w:r>
      <w:r w:rsidR="00FE623E" w:rsidRPr="005C0160">
        <w:t xml:space="preserve">quantification </w:t>
      </w:r>
      <w:r w:rsidR="00342917" w:rsidRPr="005C0160">
        <w:t>of CSSV</w:t>
      </w:r>
      <w:r w:rsidR="00FE623E" w:rsidRPr="005C0160">
        <w:t xml:space="preserve"> </w:t>
      </w:r>
      <w:r w:rsidR="00F31C63" w:rsidRPr="005C0160">
        <w:t xml:space="preserve">from stem tissues. </w:t>
      </w:r>
      <w:r w:rsidR="0050037E">
        <w:t>Early results from the I</w:t>
      </w:r>
      <w:r w:rsidR="00F31C63" w:rsidRPr="005C0160">
        <w:t>mmunofluorescent confocal laser microscopy work</w:t>
      </w:r>
      <w:r w:rsidR="0050037E">
        <w:t xml:space="preserve"> show a concentration of fluorescence in the spongy mesophyll cells of CSSV infected leaves and Ms. Richardson plans to follow up this work with Fluorescence in situ hybridization (FISH) to locate CSSV DNA within leaf/stem tissues. </w:t>
      </w:r>
      <w:r w:rsidR="00EE7A35" w:rsidRPr="005C0160">
        <w:t xml:space="preserve">The first paper has been published following the joint work with colleagues from University of Reading and CIRAD on the </w:t>
      </w:r>
      <w:r w:rsidR="00FE623E" w:rsidRPr="005C0160">
        <w:t xml:space="preserve">integrated viral sequence that </w:t>
      </w:r>
      <w:r w:rsidR="00EE7A35" w:rsidRPr="005C0160">
        <w:t xml:space="preserve">has been identified </w:t>
      </w:r>
      <w:r w:rsidR="00EE7A35" w:rsidRPr="005C0160">
        <w:rPr>
          <w:lang w:val="en-US" w:bidi="en-US"/>
        </w:rPr>
        <w:t>in the genomes of a wide range of cocoa types.</w:t>
      </w:r>
      <w:r w:rsidR="00EE7A35" w:rsidRPr="005C0160">
        <w:t xml:space="preserve"> Ms. Richardson is continuing to study the inheritance of the integrated sequences using seedling</w:t>
      </w:r>
      <w:r w:rsidR="00A85E69" w:rsidRPr="005C0160">
        <w:t xml:space="preserve">s from controlled crosses supplied </w:t>
      </w:r>
      <w:r w:rsidR="00EE7A35" w:rsidRPr="005C0160">
        <w:t xml:space="preserve">by </w:t>
      </w:r>
      <w:proofErr w:type="gramStart"/>
      <w:r w:rsidR="00EE7A35" w:rsidRPr="005C0160">
        <w:t>ICQC</w:t>
      </w:r>
      <w:r w:rsidR="00934378" w:rsidRPr="005C0160">
        <w:t>,</w:t>
      </w:r>
      <w:r w:rsidR="00A827FD" w:rsidRPr="005C0160">
        <w:t>R</w:t>
      </w:r>
      <w:proofErr w:type="gramEnd"/>
      <w:r w:rsidR="00A85E69" w:rsidRPr="005C0160">
        <w:t xml:space="preserve"> and carrying out mealy-bug based transmission studies to confirm the hypothesis that the sequences can only be transmitted as part of the plant’s DNA.</w:t>
      </w:r>
    </w:p>
    <w:p w14:paraId="48508ABD" w14:textId="77777777" w:rsidR="00E16E2A" w:rsidRPr="00166463" w:rsidRDefault="00E16E2A" w:rsidP="003C3BF0">
      <w:pPr>
        <w:pStyle w:val="Heading3"/>
        <w:jc w:val="both"/>
      </w:pPr>
      <w:bookmarkStart w:id="17" w:name="_Hlk51164489"/>
    </w:p>
    <w:p w14:paraId="08867342" w14:textId="005B441C" w:rsidR="006A0991" w:rsidRPr="00166463" w:rsidRDefault="006A0991" w:rsidP="003C3BF0">
      <w:pPr>
        <w:pStyle w:val="Heading3"/>
        <w:jc w:val="both"/>
      </w:pPr>
      <w:bookmarkStart w:id="18" w:name="_Hlk84866844"/>
      <w:r w:rsidRPr="00166463">
        <w:t xml:space="preserve">P040 Evaluating Long Term Soil Organic Matter Dynamics </w:t>
      </w:r>
      <w:r w:rsidR="0052028B" w:rsidRPr="00166463">
        <w:t>i</w:t>
      </w:r>
      <w:r w:rsidRPr="00166463">
        <w:t xml:space="preserve">n Cocoa Plantations </w:t>
      </w:r>
      <w:proofErr w:type="gramStart"/>
      <w:r w:rsidRPr="00166463">
        <w:t>In</w:t>
      </w:r>
      <w:proofErr w:type="gramEnd"/>
      <w:r w:rsidRPr="00166463">
        <w:t xml:space="preserve"> Indonesia</w:t>
      </w:r>
    </w:p>
    <w:p w14:paraId="109DDAAE" w14:textId="140552F3" w:rsidR="00F018AB" w:rsidRPr="00166463" w:rsidRDefault="00F018AB" w:rsidP="003C3BF0">
      <w:pPr>
        <w:widowControl w:val="0"/>
        <w:autoSpaceDE w:val="0"/>
        <w:autoSpaceDN w:val="0"/>
        <w:adjustRightInd w:val="0"/>
        <w:jc w:val="both"/>
        <w:rPr>
          <w:b/>
          <w:i/>
        </w:rPr>
      </w:pPr>
      <w:r w:rsidRPr="00166463">
        <w:rPr>
          <w:b/>
          <w:i/>
        </w:rPr>
        <w:t>[</w:t>
      </w:r>
      <w:r w:rsidR="002164FD" w:rsidRPr="00166463">
        <w:rPr>
          <w:b/>
          <w:i/>
        </w:rPr>
        <w:t>T</w:t>
      </w:r>
      <w:r w:rsidRPr="00166463">
        <w:rPr>
          <w:b/>
          <w:i/>
        </w:rPr>
        <w:t>otal CRUK contribution £</w:t>
      </w:r>
      <w:r w:rsidR="007F24D9" w:rsidRPr="00166463">
        <w:rPr>
          <w:b/>
          <w:i/>
        </w:rPr>
        <w:t>49</w:t>
      </w:r>
      <w:r w:rsidRPr="00166463">
        <w:rPr>
          <w:b/>
          <w:i/>
        </w:rPr>
        <w:t>K 2018-2021</w:t>
      </w:r>
      <w:r w:rsidR="00775E44" w:rsidRPr="00166463">
        <w:rPr>
          <w:b/>
          <w:i/>
        </w:rPr>
        <w:t xml:space="preserve"> with an additional £4500 contribution towards a </w:t>
      </w:r>
      <w:proofErr w:type="gramStart"/>
      <w:r w:rsidR="00775E44" w:rsidRPr="00166463">
        <w:rPr>
          <w:b/>
          <w:i/>
        </w:rPr>
        <w:t>three month</w:t>
      </w:r>
      <w:proofErr w:type="gramEnd"/>
      <w:r w:rsidR="00775E44" w:rsidRPr="00166463">
        <w:rPr>
          <w:b/>
          <w:i/>
        </w:rPr>
        <w:t xml:space="preserve"> extension to </w:t>
      </w:r>
      <w:r w:rsidR="00934378" w:rsidRPr="00166463">
        <w:rPr>
          <w:b/>
          <w:i/>
        </w:rPr>
        <w:t xml:space="preserve">end </w:t>
      </w:r>
      <w:r w:rsidR="00775E44" w:rsidRPr="00166463">
        <w:rPr>
          <w:b/>
          <w:i/>
        </w:rPr>
        <w:t>July 2021</w:t>
      </w:r>
      <w:r w:rsidR="000E1E89">
        <w:rPr>
          <w:b/>
          <w:i/>
        </w:rPr>
        <w:t>. Project benefitted from support from Cranfield University, British Council Newton Fund and collaboration with Mars-Wrigley</w:t>
      </w:r>
      <w:r w:rsidRPr="00166463">
        <w:rPr>
          <w:b/>
          <w:i/>
        </w:rPr>
        <w:t>]</w:t>
      </w:r>
    </w:p>
    <w:p w14:paraId="667FA1C9" w14:textId="6F3ABFE0" w:rsidR="00157BE9" w:rsidRPr="00166463" w:rsidRDefault="00157BE9" w:rsidP="003C3BF0">
      <w:pPr>
        <w:widowControl w:val="0"/>
        <w:autoSpaceDE w:val="0"/>
        <w:autoSpaceDN w:val="0"/>
        <w:adjustRightInd w:val="0"/>
        <w:jc w:val="both"/>
        <w:rPr>
          <w:bCs/>
          <w:i/>
        </w:rPr>
      </w:pPr>
      <w:r w:rsidRPr="00166463">
        <w:rPr>
          <w:bCs/>
          <w:i/>
        </w:rPr>
        <w:t>Principal Investigators: Dr Ruben Sakrabani &amp; Dr Paul Burgess</w:t>
      </w:r>
      <w:r w:rsidR="00112E3A" w:rsidRPr="00166463">
        <w:rPr>
          <w:bCs/>
          <w:i/>
        </w:rPr>
        <w:t xml:space="preserve"> at Cranfield University</w:t>
      </w:r>
    </w:p>
    <w:p w14:paraId="50E45392" w14:textId="4876B351" w:rsidR="00A85E69" w:rsidRPr="00166463" w:rsidRDefault="0071631F" w:rsidP="00122134">
      <w:pPr>
        <w:widowControl w:val="0"/>
        <w:autoSpaceDE w:val="0"/>
        <w:autoSpaceDN w:val="0"/>
        <w:adjustRightInd w:val="0"/>
        <w:jc w:val="both"/>
      </w:pPr>
      <w:r w:rsidRPr="00166463">
        <w:rPr>
          <w:b/>
          <w:bCs/>
        </w:rPr>
        <w:t>Background:</w:t>
      </w:r>
      <w:r w:rsidRPr="00166463">
        <w:t xml:space="preserve"> </w:t>
      </w:r>
      <w:r w:rsidR="00122134" w:rsidRPr="00166463">
        <w:t xml:space="preserve">Soil Organic Matter (SOM) plays an essential role in soil health affecting many aspects including water holding capacity, carbon storage, nutrient availability, heavy metal mobility and microbial populations. SOM levels can be improved through the regular addition of composts and </w:t>
      </w:r>
      <w:proofErr w:type="gramStart"/>
      <w:r w:rsidR="00122134" w:rsidRPr="00166463">
        <w:t>manures</w:t>
      </w:r>
      <w:proofErr w:type="gramEnd"/>
      <w:r w:rsidR="00122134" w:rsidRPr="00166463">
        <w:t xml:space="preserve"> but levels can quickly reduce in soils when crops are cultivated - especially under tropical conditions. CRUK is co-supporting a PhD project with Cranfield University to model restoration strategies </w:t>
      </w:r>
      <w:r w:rsidR="006A5670" w:rsidRPr="00166463">
        <w:t xml:space="preserve">for soil fertility </w:t>
      </w:r>
      <w:r w:rsidR="00122134" w:rsidRPr="00166463">
        <w:t>using organic inputs</w:t>
      </w:r>
      <w:r w:rsidR="00A85E69" w:rsidRPr="00166463">
        <w:t xml:space="preserve"> using existing datasets and new data collected from cocoa farms and research centres in Indonesia</w:t>
      </w:r>
      <w:r w:rsidR="00E129E7" w:rsidRPr="00166463">
        <w:t xml:space="preserve"> covering a range of sites with different aged plantings and agronomic practices.</w:t>
      </w:r>
    </w:p>
    <w:p w14:paraId="25E55345" w14:textId="74CE11F4" w:rsidR="0071631F" w:rsidRPr="007468BE" w:rsidRDefault="0071631F" w:rsidP="00160FED">
      <w:pPr>
        <w:widowControl w:val="0"/>
        <w:autoSpaceDE w:val="0"/>
        <w:autoSpaceDN w:val="0"/>
        <w:adjustRightInd w:val="0"/>
        <w:jc w:val="both"/>
        <w:rPr>
          <w:highlight w:val="yellow"/>
          <w:lang w:val="en-US" w:bidi="en-US"/>
        </w:rPr>
      </w:pPr>
      <w:r w:rsidRPr="001F7969">
        <w:rPr>
          <w:b/>
          <w:bCs/>
        </w:rPr>
        <w:lastRenderedPageBreak/>
        <w:t>Current Status</w:t>
      </w:r>
      <w:r w:rsidRPr="001F7969">
        <w:t xml:space="preserve">: </w:t>
      </w:r>
      <w:r w:rsidR="00122134" w:rsidRPr="001F7969">
        <w:t xml:space="preserve"> </w:t>
      </w:r>
      <w:r w:rsidR="00A85E69" w:rsidRPr="001F7969">
        <w:t>The student, Thomas</w:t>
      </w:r>
      <w:r w:rsidRPr="001F7969">
        <w:t xml:space="preserve"> Fungenzi</w:t>
      </w:r>
      <w:r w:rsidR="00E129E7" w:rsidRPr="001F7969">
        <w:t>,</w:t>
      </w:r>
      <w:r w:rsidR="000E1E89">
        <w:t xml:space="preserve"> is currently completing his thesis which </w:t>
      </w:r>
      <w:r w:rsidR="0032266C" w:rsidRPr="001F7969">
        <w:t xml:space="preserve">will comprise four scientific publications covering </w:t>
      </w:r>
      <w:r w:rsidR="001F7969" w:rsidRPr="001F7969">
        <w:t xml:space="preserve">different aspects of </w:t>
      </w:r>
      <w:r w:rsidR="0032266C" w:rsidRPr="001F7969">
        <w:t>his research</w:t>
      </w:r>
      <w:r w:rsidR="001F7969" w:rsidRPr="001F7969">
        <w:t xml:space="preserve">; </w:t>
      </w:r>
      <w:proofErr w:type="spellStart"/>
      <w:r w:rsidR="001F7969" w:rsidRPr="001F7969">
        <w:t>i</w:t>
      </w:r>
      <w:proofErr w:type="spellEnd"/>
      <w:r w:rsidR="001F7969" w:rsidRPr="001F7969">
        <w:t>) Global meta-analysis on carbon storage in cocoa plantations – paper is being re-drafted following the acquisition of data sets for West African sites kindly made available by CIRAD</w:t>
      </w:r>
      <w:r w:rsidR="001F7969" w:rsidRPr="001F7969">
        <w:rPr>
          <w:lang w:val="en-US" w:bidi="en-US"/>
        </w:rPr>
        <w:t>, ii) Medium-term Effect of Fertilizer, Compost, and Dolomite on Cocoa Soil and Productivity in Sulawesi, Indonesia – paper has been published in Experimental Agriculture</w:t>
      </w:r>
      <w:r w:rsidR="00EC2B49">
        <w:rPr>
          <w:lang w:val="en-US" w:bidi="en-US"/>
        </w:rPr>
        <w:t xml:space="preserve"> in August 2021</w:t>
      </w:r>
      <w:r w:rsidR="001F7969" w:rsidRPr="001F7969">
        <w:rPr>
          <w:lang w:val="en-US" w:bidi="en-US"/>
        </w:rPr>
        <w:t xml:space="preserve">, iii) Dynamics of Soil Organic Matter, Carbon, and Nitrogen in a </w:t>
      </w:r>
      <w:proofErr w:type="spellStart"/>
      <w:r w:rsidR="001F7969" w:rsidRPr="001F7969">
        <w:rPr>
          <w:lang w:val="en-US" w:bidi="en-US"/>
        </w:rPr>
        <w:t>Chronosequence</w:t>
      </w:r>
      <w:proofErr w:type="spellEnd"/>
      <w:r w:rsidR="001F7969" w:rsidRPr="001F7969">
        <w:rPr>
          <w:lang w:val="en-US" w:bidi="en-US"/>
        </w:rPr>
        <w:t xml:space="preserve"> of Cocoa Farms in Sulawesi (Indonesia) – paper in final stages of preparation, and iv) Modelling Soil Organic Matter Dynamics in Cocoa Farms – paper in final stages of preparation. The</w:t>
      </w:r>
      <w:r w:rsidR="001F7969">
        <w:rPr>
          <w:lang w:val="en-US" w:bidi="en-US"/>
        </w:rPr>
        <w:t xml:space="preserve"> latter paper reports on the model developed to</w:t>
      </w:r>
      <w:r w:rsidR="00C20534" w:rsidRPr="001F7969">
        <w:t xml:space="preserve"> simulate soil</w:t>
      </w:r>
      <w:r w:rsidR="00C20534" w:rsidRPr="00C20534">
        <w:t xml:space="preserve"> </w:t>
      </w:r>
      <w:r w:rsidR="00C20534" w:rsidRPr="00EC2B49">
        <w:t>organic matter dynamics in a cocoa field</w:t>
      </w:r>
      <w:r w:rsidR="001F7969" w:rsidRPr="00EC2B49">
        <w:t xml:space="preserve"> and allows users to run simulations with different scenarios of organic matter inputs</w:t>
      </w:r>
      <w:r w:rsidR="00EC2B49" w:rsidRPr="00EC2B49">
        <w:t xml:space="preserve">. </w:t>
      </w:r>
      <w:r w:rsidR="00C20534" w:rsidRPr="00EC2B49">
        <w:t xml:space="preserve"> </w:t>
      </w:r>
      <w:r w:rsidRPr="00EC2B49">
        <w:t>Following the</w:t>
      </w:r>
      <w:r w:rsidR="00122134" w:rsidRPr="00EC2B49">
        <w:t xml:space="preserve"> travel restrictions imposed by the COVID-19 pandemic</w:t>
      </w:r>
      <w:r w:rsidRPr="00EC2B49">
        <w:t xml:space="preserve">, </w:t>
      </w:r>
      <w:r w:rsidR="00EC2B49" w:rsidRPr="00EC2B49">
        <w:t>it was not</w:t>
      </w:r>
      <w:r w:rsidRPr="00EC2B49">
        <w:t xml:space="preserve"> possible for </w:t>
      </w:r>
      <w:r w:rsidR="00BF1237">
        <w:t>Mr. Fungenzi</w:t>
      </w:r>
      <w:r w:rsidRPr="00EC2B49">
        <w:t xml:space="preserve"> to make </w:t>
      </w:r>
      <w:r w:rsidR="00EC2B49" w:rsidRPr="00EC2B49">
        <w:t xml:space="preserve">a </w:t>
      </w:r>
      <w:r w:rsidR="00122134" w:rsidRPr="00EC2B49">
        <w:t>further visit to Indonesia to gather more data for validation of the model</w:t>
      </w:r>
      <w:r w:rsidR="00EC2B49" w:rsidRPr="00EC2B49">
        <w:t>, as had been originally planned,</w:t>
      </w:r>
      <w:r w:rsidR="00E129E7" w:rsidRPr="00EC2B49">
        <w:t xml:space="preserve"> </w:t>
      </w:r>
      <w:r w:rsidR="00EC2B49" w:rsidRPr="00EC2B49">
        <w:t xml:space="preserve">but he has been able to </w:t>
      </w:r>
      <w:r w:rsidR="00C871F5" w:rsidRPr="00EC2B49">
        <w:t>acquire sufficient data for his needs</w:t>
      </w:r>
      <w:r w:rsidR="00EC2B49" w:rsidRPr="00EC2B49">
        <w:t>.</w:t>
      </w:r>
      <w:r w:rsidR="00C871F5" w:rsidRPr="00EC2B49">
        <w:t xml:space="preserve"> </w:t>
      </w:r>
      <w:bookmarkEnd w:id="17"/>
      <w:r w:rsidR="00BF1237">
        <w:t xml:space="preserve">Mr. Fungenzi </w:t>
      </w:r>
      <w:r w:rsidR="000E1E89">
        <w:t>has been granted an extension and intends to submit his thesis by December 2021.</w:t>
      </w:r>
    </w:p>
    <w:bookmarkEnd w:id="18"/>
    <w:p w14:paraId="746A1CF2" w14:textId="77777777" w:rsidR="0071631F" w:rsidRPr="007468BE" w:rsidRDefault="0071631F" w:rsidP="00122134">
      <w:pPr>
        <w:widowControl w:val="0"/>
        <w:autoSpaceDE w:val="0"/>
        <w:autoSpaceDN w:val="0"/>
        <w:adjustRightInd w:val="0"/>
        <w:jc w:val="both"/>
        <w:rPr>
          <w:highlight w:val="yellow"/>
        </w:rPr>
      </w:pPr>
    </w:p>
    <w:p w14:paraId="46AA7C5B" w14:textId="77777777" w:rsidR="00E16E2A" w:rsidRPr="0050037E" w:rsidRDefault="00E16E2A" w:rsidP="003C3BF0">
      <w:pPr>
        <w:pStyle w:val="Heading3"/>
        <w:jc w:val="both"/>
      </w:pPr>
      <w:bookmarkStart w:id="19" w:name="_Hlk51231305"/>
      <w:bookmarkStart w:id="20" w:name="_Hlk21366345"/>
      <w:bookmarkStart w:id="21" w:name="_Toc451790738"/>
    </w:p>
    <w:p w14:paraId="338FBAFC" w14:textId="533FC3AE" w:rsidR="005F5FEC" w:rsidRPr="0050037E" w:rsidRDefault="009A26D7" w:rsidP="003C3BF0">
      <w:pPr>
        <w:pStyle w:val="Heading3"/>
        <w:jc w:val="both"/>
      </w:pPr>
      <w:bookmarkStart w:id="22" w:name="_Hlk70600995"/>
      <w:r w:rsidRPr="0050037E">
        <w:t xml:space="preserve">P042 Cadmium Accumulation </w:t>
      </w:r>
      <w:proofErr w:type="gramStart"/>
      <w:r w:rsidRPr="0050037E">
        <w:t>In</w:t>
      </w:r>
      <w:proofErr w:type="gramEnd"/>
      <w:r w:rsidRPr="0050037E">
        <w:t xml:space="preserve"> C</w:t>
      </w:r>
      <w:r w:rsidR="001C45CD">
        <w:t>ocoa</w:t>
      </w:r>
      <w:r w:rsidRPr="0050037E">
        <w:t>: Testing Of Candidate Genes In Yeast</w:t>
      </w:r>
    </w:p>
    <w:p w14:paraId="471552B6" w14:textId="161BF1CC" w:rsidR="009A26D7" w:rsidRPr="0050037E" w:rsidRDefault="009A26D7" w:rsidP="003C3BF0">
      <w:pPr>
        <w:widowControl w:val="0"/>
        <w:autoSpaceDE w:val="0"/>
        <w:autoSpaceDN w:val="0"/>
        <w:adjustRightInd w:val="0"/>
        <w:spacing w:after="0"/>
        <w:jc w:val="both"/>
        <w:rPr>
          <w:b/>
          <w:i/>
        </w:rPr>
      </w:pPr>
      <w:r w:rsidRPr="0050037E">
        <w:rPr>
          <w:b/>
          <w:i/>
        </w:rPr>
        <w:t>[</w:t>
      </w:r>
      <w:r w:rsidR="00342917" w:rsidRPr="0050037E">
        <w:rPr>
          <w:b/>
          <w:i/>
        </w:rPr>
        <w:t>Total</w:t>
      </w:r>
      <w:r w:rsidR="002164FD" w:rsidRPr="0050037E">
        <w:rPr>
          <w:b/>
          <w:i/>
        </w:rPr>
        <w:t xml:space="preserve"> CRUK Contribution</w:t>
      </w:r>
      <w:r w:rsidR="00342917" w:rsidRPr="0050037E">
        <w:rPr>
          <w:b/>
          <w:i/>
        </w:rPr>
        <w:t xml:space="preserve"> 2019/20</w:t>
      </w:r>
      <w:r w:rsidRPr="0050037E">
        <w:rPr>
          <w:b/>
          <w:i/>
        </w:rPr>
        <w:t xml:space="preserve"> £53,498K</w:t>
      </w:r>
      <w:r w:rsidR="00BF1237" w:rsidRPr="0050037E">
        <w:rPr>
          <w:b/>
          <w:i/>
        </w:rPr>
        <w:t xml:space="preserve"> with an additional </w:t>
      </w:r>
      <w:r w:rsidR="00BF1237" w:rsidRPr="0050037E">
        <w:rPr>
          <w:rFonts w:ascii="Calibri" w:hAnsi="Calibri"/>
          <w:b/>
          <w:bCs/>
          <w:sz w:val="20"/>
        </w:rPr>
        <w:t xml:space="preserve">£20,736.94 for a </w:t>
      </w:r>
      <w:proofErr w:type="gramStart"/>
      <w:r w:rsidR="00BF1237" w:rsidRPr="0050037E">
        <w:rPr>
          <w:rFonts w:ascii="Calibri" w:hAnsi="Calibri"/>
          <w:b/>
          <w:bCs/>
          <w:sz w:val="20"/>
        </w:rPr>
        <w:t>3 month</w:t>
      </w:r>
      <w:proofErr w:type="gramEnd"/>
      <w:r w:rsidR="00BF1237" w:rsidRPr="0050037E">
        <w:rPr>
          <w:rFonts w:ascii="Calibri" w:hAnsi="Calibri"/>
          <w:b/>
          <w:bCs/>
          <w:sz w:val="20"/>
        </w:rPr>
        <w:t xml:space="preserve"> extension </w:t>
      </w:r>
      <w:r w:rsidR="00BD4440" w:rsidRPr="0050037E">
        <w:rPr>
          <w:rFonts w:ascii="Calibri" w:hAnsi="Calibri"/>
          <w:b/>
          <w:bCs/>
          <w:sz w:val="20"/>
        </w:rPr>
        <w:t>to end September</w:t>
      </w:r>
      <w:r w:rsidR="00BF1237" w:rsidRPr="0050037E">
        <w:rPr>
          <w:rFonts w:ascii="Calibri" w:hAnsi="Calibri"/>
          <w:b/>
          <w:bCs/>
          <w:sz w:val="20"/>
        </w:rPr>
        <w:t xml:space="preserve"> 2021. </w:t>
      </w:r>
      <w:r w:rsidR="00BD4440" w:rsidRPr="0050037E">
        <w:rPr>
          <w:rFonts w:ascii="Calibri" w:hAnsi="Calibri"/>
          <w:b/>
          <w:bCs/>
          <w:sz w:val="20"/>
        </w:rPr>
        <w:t xml:space="preserve">A </w:t>
      </w:r>
      <w:r w:rsidR="00BF1237" w:rsidRPr="0050037E">
        <w:rPr>
          <w:rFonts w:ascii="Calibri" w:hAnsi="Calibri"/>
          <w:b/>
          <w:bCs/>
          <w:sz w:val="20"/>
        </w:rPr>
        <w:t>no-additional cost</w:t>
      </w:r>
      <w:r w:rsidR="00BD4440" w:rsidRPr="0050037E">
        <w:rPr>
          <w:rFonts w:ascii="Calibri" w:hAnsi="Calibri"/>
          <w:b/>
          <w:bCs/>
          <w:sz w:val="20"/>
        </w:rPr>
        <w:t xml:space="preserve"> extension to end December 2021</w:t>
      </w:r>
      <w:r w:rsidR="0050037E" w:rsidRPr="0050037E">
        <w:rPr>
          <w:rFonts w:ascii="Calibri" w:hAnsi="Calibri"/>
          <w:b/>
          <w:bCs/>
          <w:sz w:val="20"/>
        </w:rPr>
        <w:t xml:space="preserve"> has been agreed </w:t>
      </w:r>
    </w:p>
    <w:p w14:paraId="22CB7C9B" w14:textId="0B1F06DB" w:rsidR="00112E3A" w:rsidRPr="0050037E" w:rsidRDefault="00112E3A" w:rsidP="003C3BF0">
      <w:pPr>
        <w:widowControl w:val="0"/>
        <w:autoSpaceDE w:val="0"/>
        <w:autoSpaceDN w:val="0"/>
        <w:adjustRightInd w:val="0"/>
        <w:jc w:val="both"/>
        <w:rPr>
          <w:bCs/>
          <w:i/>
        </w:rPr>
      </w:pPr>
      <w:r w:rsidRPr="0050037E">
        <w:rPr>
          <w:bCs/>
          <w:i/>
        </w:rPr>
        <w:t>Principal investigator: Prof. Jim Dunwell</w:t>
      </w:r>
      <w:r w:rsidR="002C7CF6" w:rsidRPr="0050037E">
        <w:rPr>
          <w:bCs/>
          <w:i/>
        </w:rPr>
        <w:t xml:space="preserve">, University of Reading, </w:t>
      </w:r>
      <w:r w:rsidR="00EE7CE6" w:rsidRPr="0050037E">
        <w:rPr>
          <w:bCs/>
          <w:i/>
        </w:rPr>
        <w:t xml:space="preserve">Prof. P. </w:t>
      </w:r>
      <w:proofErr w:type="spellStart"/>
      <w:r w:rsidR="00EE7CE6" w:rsidRPr="0050037E">
        <w:rPr>
          <w:bCs/>
          <w:i/>
        </w:rPr>
        <w:t>Umaharam</w:t>
      </w:r>
      <w:proofErr w:type="spellEnd"/>
      <w:r w:rsidR="00EE7CE6" w:rsidRPr="0050037E">
        <w:rPr>
          <w:bCs/>
          <w:i/>
        </w:rPr>
        <w:t>, University of the West Indies</w:t>
      </w:r>
    </w:p>
    <w:p w14:paraId="1D5B0551" w14:textId="6A95FF08" w:rsidR="001045AF" w:rsidRPr="0050037E" w:rsidRDefault="0040154A" w:rsidP="00A827FD">
      <w:pPr>
        <w:tabs>
          <w:tab w:val="left" w:pos="1843"/>
        </w:tabs>
        <w:jc w:val="both"/>
      </w:pPr>
      <w:r w:rsidRPr="0050037E">
        <w:rPr>
          <w:b/>
          <w:bCs/>
        </w:rPr>
        <w:t>Background</w:t>
      </w:r>
      <w:r w:rsidR="001045AF" w:rsidRPr="0050037E">
        <w:rPr>
          <w:b/>
          <w:bCs/>
        </w:rPr>
        <w:t>:</w:t>
      </w:r>
      <w:r w:rsidR="001045AF" w:rsidRPr="0050037E">
        <w:t xml:space="preserve"> </w:t>
      </w:r>
      <w:r w:rsidR="00157BE9" w:rsidRPr="0050037E">
        <w:t xml:space="preserve">There is considerable interest in developing cocoa varieties and rootstocks which produce cocoa </w:t>
      </w:r>
      <w:r w:rsidR="006A5670" w:rsidRPr="0050037E">
        <w:t xml:space="preserve">beans </w:t>
      </w:r>
      <w:r w:rsidR="00157BE9" w:rsidRPr="0050037E">
        <w:t xml:space="preserve">compliant with </w:t>
      </w:r>
      <w:r w:rsidR="00112E3A" w:rsidRPr="0050037E">
        <w:t xml:space="preserve">new </w:t>
      </w:r>
      <w:r w:rsidR="00157BE9" w:rsidRPr="0050037E">
        <w:t xml:space="preserve">EU legislation </w:t>
      </w:r>
      <w:r w:rsidR="00112E3A" w:rsidRPr="0050037E">
        <w:t xml:space="preserve">for </w:t>
      </w:r>
      <w:r w:rsidR="002C7CF6" w:rsidRPr="0050037E">
        <w:t xml:space="preserve">maximum levels of </w:t>
      </w:r>
      <w:r w:rsidR="00112E3A" w:rsidRPr="0050037E">
        <w:t>heavy metal</w:t>
      </w:r>
      <w:r w:rsidR="002C7CF6" w:rsidRPr="0050037E">
        <w:t>s,</w:t>
      </w:r>
      <w:r w:rsidR="00112E3A" w:rsidRPr="0050037E">
        <w:t xml:space="preserve"> </w:t>
      </w:r>
      <w:r w:rsidR="00157BE9" w:rsidRPr="0050037E">
        <w:t xml:space="preserve">even when they are grown </w:t>
      </w:r>
      <w:r w:rsidR="00112E3A" w:rsidRPr="0050037E">
        <w:t>i</w:t>
      </w:r>
      <w:r w:rsidR="00157BE9" w:rsidRPr="0050037E">
        <w:t>n</w:t>
      </w:r>
      <w:r w:rsidR="00112E3A" w:rsidRPr="0050037E">
        <w:t xml:space="preserve"> areas with soils known to contain high levels of cadmium.  </w:t>
      </w:r>
      <w:r w:rsidR="00157BE9" w:rsidRPr="0050037E">
        <w:t xml:space="preserve">The ability to identify gene variants </w:t>
      </w:r>
      <w:r w:rsidR="001D7700" w:rsidRPr="0050037E">
        <w:t xml:space="preserve">in cocoa </w:t>
      </w:r>
      <w:r w:rsidR="00157BE9" w:rsidRPr="0050037E">
        <w:t xml:space="preserve">which confer low cadmium </w:t>
      </w:r>
      <w:r w:rsidR="001D1938" w:rsidRPr="0050037E">
        <w:t xml:space="preserve">(Cd) </w:t>
      </w:r>
      <w:r w:rsidR="00157BE9" w:rsidRPr="0050037E">
        <w:t xml:space="preserve">uptake would accelerate progress in developing new varieties that are urgently needed by farmers. CRUK is supporting a </w:t>
      </w:r>
      <w:r w:rsidR="009A26D7" w:rsidRPr="0050037E">
        <w:t xml:space="preserve">short study by a post-doctoral </w:t>
      </w:r>
      <w:r w:rsidR="002C7CF6" w:rsidRPr="0050037E">
        <w:t>scientist</w:t>
      </w:r>
      <w:r w:rsidR="004B10F6" w:rsidRPr="0050037E">
        <w:t xml:space="preserve"> at the University of Reading (</w:t>
      </w:r>
      <w:r w:rsidR="002C7CF6" w:rsidRPr="0050037E">
        <w:t>Dr Ihsan Ullah</w:t>
      </w:r>
      <w:r w:rsidR="004B10F6" w:rsidRPr="0050037E">
        <w:t>)</w:t>
      </w:r>
      <w:r w:rsidR="009A26D7" w:rsidRPr="0050037E">
        <w:t xml:space="preserve"> to use a transgenic yeast assay to assess the functional behaviour of a range of c</w:t>
      </w:r>
      <w:r w:rsidR="004B10F6" w:rsidRPr="0050037E">
        <w:t>ocoa</w:t>
      </w:r>
      <w:r w:rsidR="009A26D7" w:rsidRPr="0050037E">
        <w:t xml:space="preserve"> genes in terms of their ability to act as transporters of Cd.</w:t>
      </w:r>
      <w:r w:rsidR="007820D1" w:rsidRPr="0050037E">
        <w:t xml:space="preserve"> The project commenced in January 2019 with the training provided at the University of Reading for a post-doctoral scientist from CRC, Trinidad. However, it was </w:t>
      </w:r>
      <w:r w:rsidR="007B7EA9" w:rsidRPr="0050037E">
        <w:t xml:space="preserve">then </w:t>
      </w:r>
      <w:r w:rsidR="007820D1" w:rsidRPr="0050037E">
        <w:t xml:space="preserve">agreed that the workplan be adjusted to allow Dr Ihsan to continue his involvement in other projects </w:t>
      </w:r>
      <w:r w:rsidR="007B7EA9" w:rsidRPr="0050037E">
        <w:t xml:space="preserve">which </w:t>
      </w:r>
      <w:r w:rsidR="007820D1" w:rsidRPr="0050037E">
        <w:t xml:space="preserve">would complement the </w:t>
      </w:r>
      <w:r w:rsidR="007B7EA9" w:rsidRPr="0050037E">
        <w:t xml:space="preserve">CRUK </w:t>
      </w:r>
      <w:proofErr w:type="gramStart"/>
      <w:r w:rsidR="007820D1" w:rsidRPr="0050037E">
        <w:t>work</w:t>
      </w:r>
      <w:r w:rsidR="00D35F4A" w:rsidRPr="0050037E">
        <w:t>.</w:t>
      </w:r>
      <w:r w:rsidR="007B7EA9" w:rsidRPr="0050037E">
        <w:t>.</w:t>
      </w:r>
      <w:proofErr w:type="gramEnd"/>
      <w:r w:rsidR="007B7EA9" w:rsidRPr="0050037E">
        <w:t xml:space="preserve"> </w:t>
      </w:r>
      <w:r w:rsidR="007820D1" w:rsidRPr="0050037E">
        <w:t xml:space="preserve"> </w:t>
      </w:r>
    </w:p>
    <w:p w14:paraId="55BE2ED5" w14:textId="77777777" w:rsidR="00E5532E" w:rsidRDefault="001045AF" w:rsidP="00A827FD">
      <w:pPr>
        <w:tabs>
          <w:tab w:val="left" w:pos="1843"/>
        </w:tabs>
        <w:jc w:val="both"/>
      </w:pPr>
      <w:r w:rsidRPr="0050037E">
        <w:rPr>
          <w:b/>
          <w:bCs/>
        </w:rPr>
        <w:t>Current Status</w:t>
      </w:r>
      <w:r w:rsidRPr="0050037E">
        <w:t xml:space="preserve">: </w:t>
      </w:r>
      <w:r w:rsidR="007B7EA9" w:rsidRPr="0050037E">
        <w:t xml:space="preserve">Although progress in some </w:t>
      </w:r>
      <w:proofErr w:type="gramStart"/>
      <w:r w:rsidR="007B7EA9" w:rsidRPr="0050037E">
        <w:t>aspects</w:t>
      </w:r>
      <w:proofErr w:type="gramEnd"/>
      <w:r w:rsidR="007B7EA9" w:rsidRPr="0050037E">
        <w:t xml:space="preserve"> was delayed due to laboratory closures imposed during the </w:t>
      </w:r>
      <w:r w:rsidRPr="0050037E">
        <w:t xml:space="preserve">first </w:t>
      </w:r>
      <w:r w:rsidR="007B7EA9" w:rsidRPr="0050037E">
        <w:t>COVID-19 lockdown,</w:t>
      </w:r>
      <w:r w:rsidRPr="0050037E">
        <w:t xml:space="preserve"> safe working procedures have now been developed to allow experimental work to continue.  The yeast assay showed that it is unlikely that the differences in Cd uptake characteristics of the cocoa varieties tested is due to variations in the coding region of either the NRAMP5 or the HMA3 genes investigated, though it is possible that variation in the promoter region of these genes might be involved</w:t>
      </w:r>
      <w:r w:rsidR="009D570B" w:rsidRPr="0050037E">
        <w:t xml:space="preserve">.  </w:t>
      </w:r>
      <w:r w:rsidRPr="0050037E">
        <w:t xml:space="preserve">The next step has been to test if these gene variants have an effect in a simple plant system by </w:t>
      </w:r>
      <w:r w:rsidR="007A7CF7" w:rsidRPr="0050037E">
        <w:t xml:space="preserve">transforming </w:t>
      </w:r>
      <w:r w:rsidRPr="0050037E">
        <w:rPr>
          <w:i/>
          <w:iCs/>
        </w:rPr>
        <w:t>Arabidopsis</w:t>
      </w:r>
      <w:r w:rsidRPr="0050037E">
        <w:t xml:space="preserve"> plants with </w:t>
      </w:r>
      <w:r w:rsidR="007A7CF7" w:rsidRPr="0050037E">
        <w:t>a range of these constructs. Seeds from all these transgenic plants are now available</w:t>
      </w:r>
      <w:r w:rsidR="004B10F6" w:rsidRPr="0050037E">
        <w:t>.</w:t>
      </w:r>
      <w:r w:rsidR="007A7CF7" w:rsidRPr="0050037E">
        <w:t xml:space="preserve"> </w:t>
      </w:r>
      <w:r w:rsidR="004B10F6" w:rsidRPr="0050037E">
        <w:t>T</w:t>
      </w:r>
      <w:r w:rsidR="007A7CF7" w:rsidRPr="0050037E">
        <w:t xml:space="preserve">hey provide a valuable resource in which to test the uptake and partitioning of Cd and to validate the yeast assay </w:t>
      </w:r>
      <w:proofErr w:type="gramStart"/>
      <w:r w:rsidR="007A7CF7" w:rsidRPr="0050037E">
        <w:t>as a means to</w:t>
      </w:r>
      <w:proofErr w:type="gramEnd"/>
      <w:r w:rsidR="007A7CF7" w:rsidRPr="0050037E">
        <w:t xml:space="preserve"> screen a wider range of germplasm for its potential value in developing low Cd uptake planting materials. </w:t>
      </w:r>
      <w:r w:rsidRPr="0050037E">
        <w:t xml:space="preserve"> A </w:t>
      </w:r>
      <w:r w:rsidR="00A827FD" w:rsidRPr="0050037E">
        <w:t>second</w:t>
      </w:r>
      <w:r w:rsidR="00BF1237" w:rsidRPr="0050037E">
        <w:t xml:space="preserve"> </w:t>
      </w:r>
      <w:r w:rsidRPr="0050037E">
        <w:t>paper</w:t>
      </w:r>
      <w:r w:rsidR="001E68D0" w:rsidRPr="0050037E">
        <w:t xml:space="preserve"> </w:t>
      </w:r>
      <w:proofErr w:type="gramStart"/>
      <w:r w:rsidR="001E68D0" w:rsidRPr="0050037E">
        <w:t>has been recently been</w:t>
      </w:r>
      <w:proofErr w:type="gramEnd"/>
      <w:r w:rsidR="001E68D0" w:rsidRPr="0050037E">
        <w:t xml:space="preserve"> submitted</w:t>
      </w:r>
      <w:r w:rsidR="004B10F6" w:rsidRPr="0050037E">
        <w:t xml:space="preserve"> about </w:t>
      </w:r>
      <w:r w:rsidRPr="0050037E">
        <w:t>the isotope work carried out with Imperial College.</w:t>
      </w:r>
      <w:r w:rsidR="00E5532E">
        <w:t xml:space="preserve"> </w:t>
      </w:r>
    </w:p>
    <w:p w14:paraId="61F12BD9" w14:textId="3D3CFFBC" w:rsidR="001045AF" w:rsidRPr="0050037E" w:rsidRDefault="00E5532E" w:rsidP="00A827FD">
      <w:pPr>
        <w:tabs>
          <w:tab w:val="left" w:pos="1843"/>
        </w:tabs>
        <w:jc w:val="both"/>
      </w:pPr>
      <w:r>
        <w:lastRenderedPageBreak/>
        <w:t xml:space="preserve">In addition to the work on Cd uptake, </w:t>
      </w:r>
      <w:proofErr w:type="spellStart"/>
      <w:r>
        <w:t>Dr.</w:t>
      </w:r>
      <w:proofErr w:type="spellEnd"/>
      <w:r>
        <w:t xml:space="preserve"> Ullah has been working with colleagues from ICQC,R, CIRAD, and UWE to investigate integrated viral sequences in c</w:t>
      </w:r>
      <w:r w:rsidR="001C45CD">
        <w:t>ocoa</w:t>
      </w:r>
      <w:r>
        <w:t xml:space="preserve"> genotypes (see sections on ICQC,R and CRUK project P041) and </w:t>
      </w:r>
      <w:r w:rsidR="00C77A72">
        <w:t xml:space="preserve">has led work </w:t>
      </w:r>
      <w:r>
        <w:t xml:space="preserve">with colleagues from ICQC,R and CRC on the development and use of techniques to detect mild strain viruses </w:t>
      </w:r>
      <w:proofErr w:type="spellStart"/>
      <w:r>
        <w:t>CaMMV</w:t>
      </w:r>
      <w:proofErr w:type="spellEnd"/>
      <w:r>
        <w:t xml:space="preserve"> and CYVBV in</w:t>
      </w:r>
      <w:r w:rsidR="00C77A72">
        <w:t xml:space="preserve"> materials held in ICQCR and in published DNA sequences from sources including Southeast Asia and the Americas (see ICQC,R section). Two publications have resulted from this work to </w:t>
      </w:r>
      <w:proofErr w:type="gramStart"/>
      <w:r w:rsidR="00C77A72">
        <w:t>date</w:t>
      </w:r>
      <w:proofErr w:type="gramEnd"/>
      <w:r w:rsidR="00C77A72">
        <w:t xml:space="preserve"> and another is under preparation.  </w:t>
      </w:r>
    </w:p>
    <w:bookmarkEnd w:id="22"/>
    <w:p w14:paraId="6AA73C15" w14:textId="7C2BFF3E" w:rsidR="00563589" w:rsidRPr="00E5532E" w:rsidRDefault="00563589" w:rsidP="002017F0">
      <w:pPr>
        <w:spacing w:after="160" w:line="259" w:lineRule="auto"/>
        <w:jc w:val="both"/>
      </w:pPr>
    </w:p>
    <w:bookmarkEnd w:id="19"/>
    <w:p w14:paraId="6AAD32FC" w14:textId="018D88C6" w:rsidR="00E92609" w:rsidRPr="00E5532E" w:rsidRDefault="006C628D" w:rsidP="00D35F4A">
      <w:pPr>
        <w:spacing w:after="160" w:line="259" w:lineRule="auto"/>
        <w:rPr>
          <w:b/>
          <w:bCs/>
        </w:rPr>
      </w:pPr>
      <w:r w:rsidRPr="00E5532E">
        <w:rPr>
          <w:b/>
          <w:bCs/>
        </w:rPr>
        <w:t xml:space="preserve">Publications from CR (UK) Supported Projects </w:t>
      </w:r>
      <w:r w:rsidR="004E5696" w:rsidRPr="00E5532E">
        <w:rPr>
          <w:b/>
          <w:bCs/>
        </w:rPr>
        <w:t>October 2020-</w:t>
      </w:r>
      <w:r w:rsidR="00E8218D">
        <w:rPr>
          <w:b/>
          <w:bCs/>
        </w:rPr>
        <w:t>October 2021</w:t>
      </w:r>
    </w:p>
    <w:p w14:paraId="237FB869" w14:textId="6FAF6307" w:rsidR="004E5696" w:rsidRPr="00E5532E" w:rsidRDefault="004E5696" w:rsidP="004E5696">
      <w:pPr>
        <w:spacing w:after="0"/>
        <w:ind w:left="284" w:hanging="284"/>
        <w:jc w:val="both"/>
        <w:rPr>
          <w:rFonts w:ascii="Calibri" w:hAnsi="Calibri" w:cs="Calibri"/>
          <w:bCs/>
        </w:rPr>
      </w:pPr>
      <w:r w:rsidRPr="00E5532E">
        <w:rPr>
          <w:rFonts w:ascii="Calibri" w:hAnsi="Calibri" w:cs="Calibri"/>
          <w:bCs/>
        </w:rPr>
        <w:t xml:space="preserve">Black, E., </w:t>
      </w:r>
      <w:proofErr w:type="spellStart"/>
      <w:r w:rsidRPr="00E5532E">
        <w:rPr>
          <w:rFonts w:ascii="Calibri" w:hAnsi="Calibri" w:cs="Calibri"/>
          <w:bCs/>
        </w:rPr>
        <w:t>Pinnington</w:t>
      </w:r>
      <w:proofErr w:type="spellEnd"/>
      <w:r w:rsidRPr="00E5532E">
        <w:rPr>
          <w:rFonts w:ascii="Calibri" w:hAnsi="Calibri" w:cs="Calibri"/>
          <w:bCs/>
        </w:rPr>
        <w:t xml:space="preserve">, E., Wainwright, C., Lahive, F.M., Quaife, T., Allan, R.P., Cook, P., Daymond, A.J., Hadley, P., McGuire, P.C., Verhoef, A., </w:t>
      </w:r>
      <w:proofErr w:type="spellStart"/>
      <w:r w:rsidRPr="00E5532E">
        <w:rPr>
          <w:rFonts w:ascii="Calibri" w:hAnsi="Calibri" w:cs="Calibri"/>
          <w:bCs/>
        </w:rPr>
        <w:t>Vidale</w:t>
      </w:r>
      <w:proofErr w:type="spellEnd"/>
      <w:r w:rsidRPr="00E5532E">
        <w:rPr>
          <w:rFonts w:ascii="Calibri" w:hAnsi="Calibri" w:cs="Calibri"/>
          <w:bCs/>
        </w:rPr>
        <w:t xml:space="preserve">, P.L. 2020. “Cocoa Productivity in West Africa under Climate Change: A Modelling and Experimental Study.” Environmental Research Letters 16 (1). </w:t>
      </w:r>
      <w:hyperlink r:id="rId8" w:history="1">
        <w:r w:rsidRPr="00E5532E">
          <w:rPr>
            <w:rStyle w:val="Hyperlink"/>
            <w:rFonts w:ascii="Calibri" w:hAnsi="Calibri" w:cs="Calibri"/>
            <w:bCs/>
          </w:rPr>
          <w:t>https://doi.org/10.1088/1748-9326/abc3f3</w:t>
        </w:r>
      </w:hyperlink>
      <w:r w:rsidRPr="00E5532E">
        <w:rPr>
          <w:rFonts w:ascii="Calibri" w:hAnsi="Calibri" w:cs="Calibri"/>
          <w:bCs/>
        </w:rPr>
        <w:t>.</w:t>
      </w:r>
    </w:p>
    <w:p w14:paraId="3677058B" w14:textId="2A519F64" w:rsidR="002164FD" w:rsidRPr="00E5532E" w:rsidRDefault="002164FD" w:rsidP="0040154A">
      <w:pPr>
        <w:spacing w:after="0"/>
        <w:ind w:left="284" w:hanging="284"/>
        <w:jc w:val="both"/>
        <w:rPr>
          <w:rFonts w:ascii="Calibri" w:hAnsi="Calibri" w:cs="Calibri"/>
          <w:bCs/>
        </w:rPr>
      </w:pPr>
      <w:r w:rsidRPr="00E5532E">
        <w:rPr>
          <w:rFonts w:ascii="Calibri" w:hAnsi="Calibri" w:cs="Calibri"/>
          <w:bCs/>
        </w:rPr>
        <w:t xml:space="preserve">Bouchon, A-S 2020. Vascular wilt disease of </w:t>
      </w:r>
      <w:r w:rsidRPr="001C45CD">
        <w:rPr>
          <w:rFonts w:ascii="Calibri" w:hAnsi="Calibri" w:cs="Calibri"/>
          <w:bCs/>
          <w:i/>
          <w:iCs/>
        </w:rPr>
        <w:t>Theobroma cacao</w:t>
      </w:r>
      <w:r w:rsidRPr="00E5532E">
        <w:rPr>
          <w:rFonts w:ascii="Calibri" w:hAnsi="Calibri" w:cs="Calibri"/>
          <w:bCs/>
        </w:rPr>
        <w:t xml:space="preserve"> in Uganda and DR Congo caused by </w:t>
      </w:r>
      <w:r w:rsidRPr="001C45CD">
        <w:rPr>
          <w:rFonts w:ascii="Calibri" w:hAnsi="Calibri" w:cs="Calibri"/>
          <w:bCs/>
          <w:i/>
          <w:iCs/>
        </w:rPr>
        <w:t xml:space="preserve">Verticillium </w:t>
      </w:r>
      <w:proofErr w:type="spellStart"/>
      <w:r w:rsidRPr="001C45CD">
        <w:rPr>
          <w:rFonts w:ascii="Calibri" w:hAnsi="Calibri" w:cs="Calibri"/>
          <w:bCs/>
          <w:i/>
          <w:iCs/>
        </w:rPr>
        <w:t>dahliae</w:t>
      </w:r>
      <w:proofErr w:type="spellEnd"/>
      <w:r w:rsidRPr="00E5532E">
        <w:rPr>
          <w:rFonts w:ascii="Calibri" w:hAnsi="Calibri" w:cs="Calibri"/>
          <w:bCs/>
        </w:rPr>
        <w:t>: studies on management using a genetic approach. PhD Thesis, University of Aberdeen</w:t>
      </w:r>
    </w:p>
    <w:p w14:paraId="6D3B98C4" w14:textId="30299254" w:rsidR="00EC2B49" w:rsidRPr="00E5532E" w:rsidRDefault="00EC2B49" w:rsidP="004E5696">
      <w:pPr>
        <w:spacing w:after="0"/>
        <w:ind w:left="284" w:hanging="284"/>
        <w:jc w:val="both"/>
        <w:rPr>
          <w:rFonts w:ascii="Calibri" w:hAnsi="Calibri" w:cs="Calibri"/>
          <w:bCs/>
        </w:rPr>
      </w:pPr>
      <w:r w:rsidRPr="00E5532E">
        <w:rPr>
          <w:rFonts w:ascii="Calibri" w:hAnsi="Calibri" w:cs="Calibri"/>
          <w:bCs/>
        </w:rPr>
        <w:t xml:space="preserve">Fungenzi, T., Sakrabani, R., Burgess, P. J., Lambert, S., &amp; McMahon, P. (2021). Medium-term effect of fertilizer, compost, and dolomite on cocoa soil and productivity in Sulawesi, Indonesia. </w:t>
      </w:r>
      <w:r w:rsidRPr="00E5532E">
        <w:rPr>
          <w:rFonts w:ascii="Calibri" w:hAnsi="Calibri" w:cs="Calibri"/>
          <w:bCs/>
          <w:i/>
          <w:iCs/>
        </w:rPr>
        <w:t>Experimental Agriculture</w:t>
      </w:r>
      <w:r w:rsidRPr="00E5532E">
        <w:rPr>
          <w:rFonts w:ascii="Calibri" w:hAnsi="Calibri" w:cs="Calibri"/>
          <w:bCs/>
        </w:rPr>
        <w:t xml:space="preserve">, </w:t>
      </w:r>
      <w:r w:rsidRPr="00E5532E">
        <w:rPr>
          <w:rFonts w:ascii="Calibri" w:hAnsi="Calibri" w:cs="Calibri"/>
          <w:bCs/>
          <w:i/>
          <w:iCs/>
        </w:rPr>
        <w:t>57</w:t>
      </w:r>
      <w:r w:rsidRPr="00E5532E">
        <w:rPr>
          <w:rFonts w:ascii="Calibri" w:hAnsi="Calibri" w:cs="Calibri"/>
          <w:bCs/>
        </w:rPr>
        <w:t>(3), 185–202. https://doi.org/10.1017/S0014479721000132</w:t>
      </w:r>
    </w:p>
    <w:p w14:paraId="75D26284" w14:textId="0BBD037D" w:rsidR="004E5696" w:rsidRPr="00E5532E" w:rsidRDefault="004E5696" w:rsidP="004E5696">
      <w:pPr>
        <w:spacing w:after="0"/>
        <w:ind w:left="284" w:hanging="284"/>
        <w:jc w:val="both"/>
        <w:rPr>
          <w:rFonts w:ascii="Calibri" w:hAnsi="Calibri" w:cs="Calibri"/>
          <w:bCs/>
        </w:rPr>
      </w:pPr>
      <w:r w:rsidRPr="00E5532E">
        <w:rPr>
          <w:rFonts w:ascii="Calibri" w:hAnsi="Calibri" w:cs="Calibri"/>
          <w:bCs/>
        </w:rPr>
        <w:t>Lahive, F. M., Handley, L. R., Hadley, P., &amp; Daymond, A. J. (2021). Climate Change Impacts on Cacao: Genotypic Variation in Responses of Mature Cacao to Elevated CO</w:t>
      </w:r>
      <w:r w:rsidRPr="00E5532E">
        <w:rPr>
          <w:rFonts w:ascii="Calibri" w:hAnsi="Calibri" w:cs="Calibri"/>
          <w:bCs/>
          <w:vertAlign w:val="subscript"/>
        </w:rPr>
        <w:t>2</w:t>
      </w:r>
      <w:r w:rsidRPr="00E5532E">
        <w:rPr>
          <w:rFonts w:ascii="Calibri" w:hAnsi="Calibri" w:cs="Calibri"/>
          <w:bCs/>
        </w:rPr>
        <w:t xml:space="preserve"> and Water Deficit. Agronomy, 11(5), 818. https://doi.org/10.3390/agronomy11050818</w:t>
      </w:r>
    </w:p>
    <w:p w14:paraId="231A6202" w14:textId="77777777" w:rsidR="004E5696" w:rsidRPr="00E5532E" w:rsidRDefault="004E5696" w:rsidP="004E5696">
      <w:pPr>
        <w:spacing w:after="0"/>
        <w:ind w:left="284" w:hanging="284"/>
        <w:jc w:val="both"/>
        <w:rPr>
          <w:rFonts w:ascii="Calibri" w:hAnsi="Calibri" w:cs="Calibri"/>
          <w:bCs/>
        </w:rPr>
      </w:pPr>
      <w:r w:rsidRPr="00E5532E">
        <w:rPr>
          <w:rFonts w:ascii="Calibri" w:hAnsi="Calibri" w:cs="Calibri"/>
          <w:bCs/>
        </w:rPr>
        <w:t xml:space="preserve">Moore, R.E.T., Ullah, I., Dunwell, J.M. and </w:t>
      </w:r>
      <w:proofErr w:type="spellStart"/>
      <w:r w:rsidRPr="00E5532E">
        <w:rPr>
          <w:rFonts w:ascii="Calibri" w:hAnsi="Calibri" w:cs="Calibri"/>
          <w:bCs/>
        </w:rPr>
        <w:t>Rehkämper</w:t>
      </w:r>
      <w:proofErr w:type="spellEnd"/>
      <w:r w:rsidRPr="00E5532E">
        <w:rPr>
          <w:rFonts w:ascii="Calibri" w:hAnsi="Calibri" w:cs="Calibri"/>
          <w:bCs/>
        </w:rPr>
        <w:t xml:space="preserve">, M. (under review) Impact of Fe and Zn amendments on Cd uptake and translocation by hydroponically grown </w:t>
      </w:r>
      <w:r w:rsidRPr="001C45CD">
        <w:rPr>
          <w:rFonts w:ascii="Calibri" w:hAnsi="Calibri" w:cs="Calibri"/>
          <w:bCs/>
          <w:i/>
          <w:iCs/>
        </w:rPr>
        <w:t>Theobroma cacao</w:t>
      </w:r>
      <w:r w:rsidRPr="00E5532E">
        <w:rPr>
          <w:rFonts w:ascii="Calibri" w:hAnsi="Calibri" w:cs="Calibri"/>
          <w:bCs/>
        </w:rPr>
        <w:t>: a stable isotope investigation.  Environmental Pollution, Submitted.</w:t>
      </w:r>
    </w:p>
    <w:p w14:paraId="462EAA89" w14:textId="77777777" w:rsidR="004E5696" w:rsidRPr="00E5532E" w:rsidRDefault="004E5696" w:rsidP="004E5696">
      <w:pPr>
        <w:spacing w:after="0"/>
        <w:ind w:left="284" w:hanging="284"/>
        <w:jc w:val="both"/>
        <w:rPr>
          <w:rFonts w:ascii="Calibri" w:hAnsi="Calibri" w:cs="Calibri"/>
          <w:bCs/>
        </w:rPr>
      </w:pPr>
      <w:r w:rsidRPr="00E5532E">
        <w:rPr>
          <w:rFonts w:ascii="Calibri" w:hAnsi="Calibri" w:cs="Calibri"/>
          <w:bCs/>
        </w:rPr>
        <w:t xml:space="preserve">Muller, E., Ullah, I., Dunwell, J. M., Daymond, A. J., Richardson, M., Allainguillaume, J., &amp; Wetten, A. (2021). Identification and distribution of novel </w:t>
      </w:r>
      <w:proofErr w:type="spellStart"/>
      <w:r w:rsidRPr="00E5532E">
        <w:rPr>
          <w:rFonts w:ascii="Calibri" w:hAnsi="Calibri" w:cs="Calibri"/>
          <w:bCs/>
        </w:rPr>
        <w:t>badnaviral</w:t>
      </w:r>
      <w:proofErr w:type="spellEnd"/>
      <w:r w:rsidRPr="00E5532E">
        <w:rPr>
          <w:rFonts w:ascii="Calibri" w:hAnsi="Calibri" w:cs="Calibri"/>
          <w:bCs/>
        </w:rPr>
        <w:t xml:space="preserve"> sequences integrated in the genome of cacao (</w:t>
      </w:r>
      <w:r w:rsidRPr="001C45CD">
        <w:rPr>
          <w:rFonts w:ascii="Calibri" w:hAnsi="Calibri" w:cs="Calibri"/>
          <w:bCs/>
          <w:i/>
          <w:iCs/>
        </w:rPr>
        <w:t>Theobroma cacao</w:t>
      </w:r>
      <w:r w:rsidRPr="00E5532E">
        <w:rPr>
          <w:rFonts w:ascii="Calibri" w:hAnsi="Calibri" w:cs="Calibri"/>
          <w:bCs/>
        </w:rPr>
        <w:t>). Scientific Reports, 11(1), 8270. https://doi.org/10.1038/s41598-021-87690-1</w:t>
      </w:r>
    </w:p>
    <w:p w14:paraId="590CA01C" w14:textId="36F6F146" w:rsidR="006C628D" w:rsidRPr="00E5532E" w:rsidRDefault="00E5532E" w:rsidP="00E5532E">
      <w:pPr>
        <w:spacing w:after="0"/>
        <w:ind w:left="284" w:hanging="284"/>
        <w:jc w:val="both"/>
        <w:rPr>
          <w:rFonts w:ascii="Calibri" w:hAnsi="Calibri" w:cs="Calibri"/>
          <w:bCs/>
        </w:rPr>
      </w:pPr>
      <w:bookmarkStart w:id="23" w:name="_Hlk86236324"/>
      <w:r w:rsidRPr="00E5532E">
        <w:rPr>
          <w:rFonts w:ascii="Calibri" w:hAnsi="Calibri" w:cs="Calibri"/>
          <w:bCs/>
        </w:rPr>
        <w:t>Ullah, I.</w:t>
      </w:r>
      <w:r w:rsidR="00C77A72">
        <w:rPr>
          <w:rFonts w:ascii="Calibri" w:hAnsi="Calibri" w:cs="Calibri"/>
          <w:bCs/>
        </w:rPr>
        <w:t>,</w:t>
      </w:r>
      <w:r w:rsidRPr="00E5532E">
        <w:rPr>
          <w:rFonts w:ascii="Calibri" w:hAnsi="Calibri" w:cs="Calibri"/>
          <w:bCs/>
        </w:rPr>
        <w:t xml:space="preserve"> Daymond, A.J.</w:t>
      </w:r>
      <w:r w:rsidR="00C77A72">
        <w:rPr>
          <w:rFonts w:ascii="Calibri" w:hAnsi="Calibri" w:cs="Calibri"/>
          <w:bCs/>
        </w:rPr>
        <w:t>,</w:t>
      </w:r>
      <w:r w:rsidRPr="00E5532E">
        <w:rPr>
          <w:rFonts w:ascii="Calibri" w:hAnsi="Calibri" w:cs="Calibri"/>
          <w:bCs/>
        </w:rPr>
        <w:t xml:space="preserve"> Hadley, P.</w:t>
      </w:r>
      <w:r w:rsidR="00C77A72">
        <w:rPr>
          <w:rFonts w:ascii="Calibri" w:hAnsi="Calibri" w:cs="Calibri"/>
          <w:bCs/>
        </w:rPr>
        <w:t xml:space="preserve">, </w:t>
      </w:r>
      <w:r w:rsidRPr="00E5532E">
        <w:rPr>
          <w:rFonts w:ascii="Calibri" w:hAnsi="Calibri" w:cs="Calibri"/>
          <w:bCs/>
        </w:rPr>
        <w:t>End, M.J.</w:t>
      </w:r>
      <w:r w:rsidR="00C77A72">
        <w:rPr>
          <w:rFonts w:ascii="Calibri" w:hAnsi="Calibri" w:cs="Calibri"/>
          <w:bCs/>
        </w:rPr>
        <w:t xml:space="preserve">, </w:t>
      </w:r>
      <w:r w:rsidRPr="00E5532E">
        <w:rPr>
          <w:rFonts w:ascii="Calibri" w:hAnsi="Calibri" w:cs="Calibri"/>
          <w:bCs/>
        </w:rPr>
        <w:t>Umaharan, P.</w:t>
      </w:r>
      <w:r w:rsidR="00C77A72">
        <w:rPr>
          <w:rFonts w:ascii="Calibri" w:hAnsi="Calibri" w:cs="Calibri"/>
          <w:bCs/>
        </w:rPr>
        <w:t xml:space="preserve">, </w:t>
      </w:r>
      <w:r w:rsidRPr="00E5532E">
        <w:rPr>
          <w:rFonts w:ascii="Calibri" w:hAnsi="Calibri" w:cs="Calibri"/>
          <w:bCs/>
        </w:rPr>
        <w:t xml:space="preserve">Dunwell, J.M. </w:t>
      </w:r>
      <w:r w:rsidR="00C77A72">
        <w:rPr>
          <w:rFonts w:ascii="Calibri" w:hAnsi="Calibri" w:cs="Calibri"/>
          <w:bCs/>
        </w:rPr>
        <w:t xml:space="preserve">(2021) </w:t>
      </w:r>
      <w:r w:rsidRPr="00E5532E">
        <w:rPr>
          <w:rFonts w:ascii="Calibri" w:hAnsi="Calibri" w:cs="Calibri"/>
          <w:bCs/>
        </w:rPr>
        <w:t>Identification of Cacao Mild Mosaic Virus (</w:t>
      </w:r>
      <w:proofErr w:type="spellStart"/>
      <w:r w:rsidRPr="00E5532E">
        <w:rPr>
          <w:rFonts w:ascii="Calibri" w:hAnsi="Calibri" w:cs="Calibri"/>
          <w:bCs/>
        </w:rPr>
        <w:t>CaMMV</w:t>
      </w:r>
      <w:proofErr w:type="spellEnd"/>
      <w:r w:rsidRPr="00E5532E">
        <w:rPr>
          <w:rFonts w:ascii="Calibri" w:hAnsi="Calibri" w:cs="Calibri"/>
          <w:bCs/>
        </w:rPr>
        <w:t xml:space="preserve">) and Cacao Yellow Vein-Banding Virus (CYVBV) in Cocoa </w:t>
      </w:r>
      <w:r w:rsidRPr="00E5532E">
        <w:rPr>
          <w:rFonts w:ascii="Calibri" w:hAnsi="Calibri" w:cs="Calibri"/>
          <w:bCs/>
          <w:i/>
          <w:iCs/>
        </w:rPr>
        <w:t>(Theobroma cacao</w:t>
      </w:r>
      <w:r w:rsidRPr="00E5532E">
        <w:rPr>
          <w:rFonts w:ascii="Calibri" w:hAnsi="Calibri" w:cs="Calibri"/>
          <w:bCs/>
        </w:rPr>
        <w:t>) Germplasm. Viruses, 13, 2152. https://doi.org/10.3390/v13112152</w:t>
      </w:r>
    </w:p>
    <w:p w14:paraId="06F89FCC" w14:textId="739EDC26" w:rsidR="00307F77" w:rsidRPr="007468BE" w:rsidRDefault="00307F77">
      <w:pPr>
        <w:spacing w:after="160" w:line="259" w:lineRule="auto"/>
        <w:rPr>
          <w:rFonts w:asciiTheme="majorHAnsi" w:eastAsiaTheme="majorEastAsia" w:hAnsiTheme="majorHAnsi" w:cstheme="majorBidi"/>
          <w:color w:val="2E74B5" w:themeColor="accent1" w:themeShade="BF"/>
          <w:sz w:val="26"/>
          <w:szCs w:val="26"/>
          <w:highlight w:val="yellow"/>
        </w:rPr>
      </w:pPr>
      <w:bookmarkStart w:id="24" w:name="_Hlk21441026"/>
      <w:bookmarkEnd w:id="20"/>
      <w:bookmarkEnd w:id="23"/>
    </w:p>
    <w:p w14:paraId="612CF990" w14:textId="77777777" w:rsidR="00CF4CBD" w:rsidRPr="007468BE" w:rsidRDefault="00CF4CBD">
      <w:pPr>
        <w:spacing w:after="160" w:line="259" w:lineRule="auto"/>
        <w:rPr>
          <w:rFonts w:asciiTheme="majorHAnsi" w:eastAsiaTheme="majorEastAsia" w:hAnsiTheme="majorHAnsi" w:cstheme="majorBidi"/>
          <w:color w:val="2E74B5" w:themeColor="accent1" w:themeShade="BF"/>
          <w:sz w:val="26"/>
          <w:szCs w:val="26"/>
          <w:highlight w:val="yellow"/>
        </w:rPr>
      </w:pPr>
      <w:r w:rsidRPr="007468BE">
        <w:rPr>
          <w:highlight w:val="yellow"/>
        </w:rPr>
        <w:br w:type="page"/>
      </w:r>
    </w:p>
    <w:p w14:paraId="1D1901B1" w14:textId="5FD74989" w:rsidR="00616A0D" w:rsidRPr="001C3B47" w:rsidRDefault="00616A0D" w:rsidP="00616A0D">
      <w:pPr>
        <w:pStyle w:val="Heading2"/>
        <w:jc w:val="both"/>
      </w:pPr>
      <w:r w:rsidRPr="001C3B47">
        <w:lastRenderedPageBreak/>
        <w:t>APPENDIX B</w:t>
      </w:r>
    </w:p>
    <w:p w14:paraId="6362962D" w14:textId="77777777" w:rsidR="00616A0D" w:rsidRPr="001C3B47" w:rsidRDefault="00616A0D" w:rsidP="00616A0D">
      <w:pPr>
        <w:pStyle w:val="Heading2"/>
        <w:jc w:val="both"/>
      </w:pPr>
      <w:r w:rsidRPr="001C3B47">
        <w:t>Cocoa Research Centre, The University of the West Indies</w:t>
      </w:r>
    </w:p>
    <w:p w14:paraId="58282300" w14:textId="1BEEFBE6" w:rsidR="00616A0D" w:rsidRPr="001C3B47" w:rsidRDefault="00616A0D" w:rsidP="00616A0D">
      <w:pPr>
        <w:pStyle w:val="Heading2"/>
        <w:jc w:val="both"/>
      </w:pPr>
      <w:r w:rsidRPr="001C3B47">
        <w:t>Report on Activities for the Period October 20</w:t>
      </w:r>
      <w:r w:rsidR="006834F1" w:rsidRPr="001C3B47">
        <w:t xml:space="preserve">20 </w:t>
      </w:r>
      <w:r w:rsidRPr="001C3B47">
        <w:t>to September 202</w:t>
      </w:r>
      <w:r w:rsidR="006834F1" w:rsidRPr="001C3B47">
        <w:t>1</w:t>
      </w:r>
    </w:p>
    <w:p w14:paraId="5132B509" w14:textId="670C1C47" w:rsidR="007F1D68" w:rsidRPr="001C3B47" w:rsidRDefault="0040154A" w:rsidP="002017F0">
      <w:pPr>
        <w:jc w:val="both"/>
      </w:pPr>
      <w:r w:rsidRPr="001C3B47">
        <w:rPr>
          <w:b/>
          <w:bCs/>
        </w:rPr>
        <w:t xml:space="preserve">Background: </w:t>
      </w:r>
      <w:r w:rsidR="00616A0D" w:rsidRPr="001C3B47">
        <w:t xml:space="preserve">The Cocoa Research Centre (CRC) is a campus centre of the University of the West Indies established with the following mandates: conservation, research and innovation and international and regional outreach for cocoa.  The CRC curates the International Cocoa </w:t>
      </w:r>
      <w:proofErr w:type="spellStart"/>
      <w:r w:rsidR="00616A0D" w:rsidRPr="001C3B47">
        <w:t>Genebank</w:t>
      </w:r>
      <w:proofErr w:type="spellEnd"/>
      <w:r w:rsidR="00616A0D" w:rsidRPr="001C3B47">
        <w:t>, Trinidad (</w:t>
      </w:r>
      <w:proofErr w:type="gramStart"/>
      <w:r w:rsidR="00616A0D" w:rsidRPr="001C3B47">
        <w:t>ICG,T</w:t>
      </w:r>
      <w:proofErr w:type="gramEnd"/>
      <w:r w:rsidR="00616A0D" w:rsidRPr="001C3B47">
        <w:t>), widely regarded as one of the largest and most diverse collections of internationally available cocoa genetic resources in the world and that has the responsibility to assess and supply cocoa genetic material to fuel the worlds’ cocoa breeding programmes.   The CRC undertakes pure and applied research in the areas of genetic resources management, genetics, plant pathology, agronomy and food technology.  In addition to its own</w:t>
      </w:r>
      <w:r w:rsidR="001C3B47">
        <w:t xml:space="preserve"> </w:t>
      </w:r>
      <w:r w:rsidR="00616A0D" w:rsidRPr="001C3B47">
        <w:t>staff and students, CRC hosts visiting scientists from other institutions including CIRAD</w:t>
      </w:r>
      <w:r w:rsidR="001C3B47">
        <w:t xml:space="preserve"> and has had many collaborative projects with scientists from other departments in UWI, and academic institutes with an interest in cocoa worldwide. </w:t>
      </w:r>
      <w:r w:rsidR="00616A0D" w:rsidRPr="001C3B47">
        <w:t xml:space="preserve"> </w:t>
      </w:r>
      <w:r w:rsidR="001C3B47">
        <w:t>CRC</w:t>
      </w:r>
      <w:r w:rsidR="00616A0D" w:rsidRPr="001C3B47">
        <w:t xml:space="preserve"> established an International Fine Cocoa Innovation Centre with support from the EU/ACP Science and Technology Fund to showcase innovations along the value chain and to support entrepreneurship, diversification and development</w:t>
      </w:r>
      <w:r w:rsidR="001C3B47">
        <w:t xml:space="preserve"> and is exploring opportunities for commercialisation </w:t>
      </w:r>
      <w:r w:rsidR="00A61760" w:rsidRPr="00DA211F">
        <w:t>to generate income from the products and services that have been developed</w:t>
      </w:r>
      <w:r w:rsidR="00616A0D" w:rsidRPr="001C3B47">
        <w:t xml:space="preserve">.  The CRC offers short-term apprenticeship training in a wide range of areas including DNA fingerprinting, morphological characterization of cocoa, disease management, disease screening, agronomy, postharvest management, flavour characterization and chocolate making, as well as technical assistance to countries worldwide. The </w:t>
      </w:r>
      <w:r w:rsidR="001D1938" w:rsidRPr="001C3B47">
        <w:t>C</w:t>
      </w:r>
      <w:r w:rsidR="00616A0D" w:rsidRPr="001C3B47">
        <w:t xml:space="preserve">entre organizes international and regional conferences, workshops and expositions and participates in others.  CRC has developed and marketed a 70% dark chocolate under the name “Spirit of Chocolate”. CRC is the portal to the human resources of the University in support of the economic diversification of the region through development of the cocoa sector. </w:t>
      </w:r>
    </w:p>
    <w:p w14:paraId="1AFDE61D" w14:textId="205B5D88" w:rsidR="00294EB1" w:rsidRPr="001C3B47" w:rsidRDefault="007F1D68" w:rsidP="002017F0">
      <w:pPr>
        <w:jc w:val="both"/>
      </w:pPr>
      <w:r w:rsidRPr="001C3B47">
        <w:rPr>
          <w:b/>
          <w:bCs/>
        </w:rPr>
        <w:t xml:space="preserve">Current </w:t>
      </w:r>
      <w:r w:rsidR="0040154A" w:rsidRPr="001C3B47">
        <w:rPr>
          <w:b/>
          <w:bCs/>
        </w:rPr>
        <w:t>Status</w:t>
      </w:r>
      <w:r w:rsidRPr="001C3B47">
        <w:rPr>
          <w:b/>
          <w:bCs/>
        </w:rPr>
        <w:t xml:space="preserve">: </w:t>
      </w:r>
      <w:r w:rsidRPr="001C3B47">
        <w:t>D</w:t>
      </w:r>
      <w:r w:rsidR="00616A0D" w:rsidRPr="001C3B47">
        <w:t>etails of the research, outreach and information dissemination activities are given in the</w:t>
      </w:r>
      <w:r w:rsidR="00FB0F87" w:rsidRPr="001C3B47">
        <w:t xml:space="preserve"> </w:t>
      </w:r>
      <w:r w:rsidR="006834F1" w:rsidRPr="001C3B47">
        <w:t xml:space="preserve">CRC </w:t>
      </w:r>
      <w:r w:rsidR="00FB0F87" w:rsidRPr="001C3B47">
        <w:t>interim</w:t>
      </w:r>
      <w:r w:rsidR="00616A0D" w:rsidRPr="001C3B47">
        <w:t xml:space="preserve"> report</w:t>
      </w:r>
      <w:r w:rsidR="006834F1" w:rsidRPr="001C3B47">
        <w:t xml:space="preserve"> for the period October 2020-March 2021, and the CRC </w:t>
      </w:r>
      <w:r w:rsidR="00C21CF5" w:rsidRPr="001C3B47">
        <w:t xml:space="preserve">Director’s report </w:t>
      </w:r>
      <w:r w:rsidR="006834F1" w:rsidRPr="001C3B47">
        <w:t xml:space="preserve">prepared </w:t>
      </w:r>
      <w:r w:rsidR="00C21CF5" w:rsidRPr="001C3B47">
        <w:t>for the CRAB meeting</w:t>
      </w:r>
      <w:r w:rsidR="006834F1" w:rsidRPr="001C3B47">
        <w:t xml:space="preserve"> held </w:t>
      </w:r>
      <w:r w:rsidR="00C21CF5" w:rsidRPr="001C3B47">
        <w:t xml:space="preserve">2021 </w:t>
      </w:r>
      <w:r w:rsidR="00616A0D" w:rsidRPr="001C3B47">
        <w:t>attached</w:t>
      </w:r>
      <w:r w:rsidR="006834F1" w:rsidRPr="001C3B47">
        <w:t xml:space="preserve"> below</w:t>
      </w:r>
      <w:r w:rsidR="00422919" w:rsidRPr="001C3B47">
        <w:t>.</w:t>
      </w:r>
      <w:r w:rsidR="006834F1" w:rsidRPr="001C3B47">
        <w:t xml:space="preserve"> The draft minutes of the CRAB meeting are also attached.</w:t>
      </w:r>
    </w:p>
    <w:p w14:paraId="4C8823DD" w14:textId="4D59724B" w:rsidR="00616A0D" w:rsidRPr="001C3B47" w:rsidRDefault="00D157D2" w:rsidP="002017F0">
      <w:pPr>
        <w:jc w:val="both"/>
      </w:pPr>
      <w:r>
        <w:t xml:space="preserve"> </w:t>
      </w:r>
      <w:r w:rsidR="00193904" w:rsidRPr="001C3B47">
        <w:object w:dxaOrig="1543" w:dyaOrig="991" w14:anchorId="343AE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5pt" o:ole="">
            <v:imagedata r:id="rId9" o:title=""/>
          </v:shape>
          <o:OLEObject Type="Embed" ProgID="Acrobat.Document.DC" ShapeID="_x0000_i1025" DrawAspect="Icon" ObjectID="_1699952663" r:id="rId10"/>
        </w:object>
      </w:r>
      <w:r>
        <w:t xml:space="preserve">                </w:t>
      </w:r>
      <w:r w:rsidR="00193904">
        <w:object w:dxaOrig="1543" w:dyaOrig="991" w14:anchorId="7862CAF2">
          <v:shape id="_x0000_i1026" type="#_x0000_t75" style="width:77.25pt;height:49.5pt" o:ole="">
            <v:imagedata r:id="rId11" o:title=""/>
          </v:shape>
          <o:OLEObject Type="Embed" ProgID="Acrobat.Document.DC" ShapeID="_x0000_i1026" DrawAspect="Icon" ObjectID="_1699952664" r:id="rId12"/>
        </w:object>
      </w:r>
    </w:p>
    <w:p w14:paraId="5F8B5131" w14:textId="77777777" w:rsidR="00616A0D" w:rsidRPr="00C21CF5" w:rsidRDefault="00616A0D" w:rsidP="00354CB8">
      <w:pPr>
        <w:pStyle w:val="Heading2"/>
        <w:jc w:val="both"/>
      </w:pPr>
      <w:r w:rsidRPr="001C3B47">
        <w:t>Outreach and Information Dissemination (Including some publications and activities supported from sources in addition to those</w:t>
      </w:r>
      <w:r w:rsidRPr="00C21CF5">
        <w:t xml:space="preserve"> currently provided by CRA/CRUK/GCGRA) </w:t>
      </w:r>
    </w:p>
    <w:p w14:paraId="29D9DBDB" w14:textId="2DFEDD14" w:rsidR="00616A0D" w:rsidRPr="006834F1" w:rsidRDefault="00616A0D" w:rsidP="006834F1">
      <w:pPr>
        <w:jc w:val="both"/>
      </w:pPr>
      <w:r w:rsidRPr="00C21CF5">
        <w:t>Due to the COVID-19 pandemic, many planned events including some training courses and workshops had to be postponed</w:t>
      </w:r>
      <w:r w:rsidR="00FB0F87" w:rsidRPr="00C21CF5">
        <w:t xml:space="preserve">, though </w:t>
      </w:r>
      <w:proofErr w:type="gramStart"/>
      <w:r w:rsidR="00FB0F87" w:rsidRPr="00C21CF5">
        <w:t>a number of</w:t>
      </w:r>
      <w:proofErr w:type="gramEnd"/>
      <w:r w:rsidR="00FB0F87" w:rsidRPr="00C21CF5">
        <w:t xml:space="preserve"> video-conferencing events have been held. The </w:t>
      </w:r>
      <w:r w:rsidRPr="00C21CF5">
        <w:t xml:space="preserve">CRC Annual Research Symposium (CARDS) </w:t>
      </w:r>
      <w:r w:rsidR="00FB0F87" w:rsidRPr="00C21CF5">
        <w:t>w</w:t>
      </w:r>
      <w:r w:rsidR="00C21CF5" w:rsidRPr="00C21CF5">
        <w:t>as held over two days b</w:t>
      </w:r>
      <w:r w:rsidR="00FB0F87" w:rsidRPr="00C21CF5">
        <w:t xml:space="preserve">y </w:t>
      </w:r>
      <w:r w:rsidRPr="00C21CF5">
        <w:t>video-conferencing</w:t>
      </w:r>
      <w:r w:rsidR="00C21CF5">
        <w:t>, with a session focussing on quality and food safety</w:t>
      </w:r>
      <w:r w:rsidRPr="00C21CF5">
        <w:t xml:space="preserve"> </w:t>
      </w:r>
      <w:r w:rsidR="00C21CF5" w:rsidRPr="00C21CF5">
        <w:t>on 21</w:t>
      </w:r>
      <w:proofErr w:type="gramStart"/>
      <w:r w:rsidR="00C21CF5" w:rsidRPr="00C21CF5">
        <w:rPr>
          <w:vertAlign w:val="superscript"/>
        </w:rPr>
        <w:t>st</w:t>
      </w:r>
      <w:r w:rsidR="006834F1">
        <w:rPr>
          <w:vertAlign w:val="superscript"/>
        </w:rPr>
        <w:t xml:space="preserve"> </w:t>
      </w:r>
      <w:r w:rsidR="00C21CF5" w:rsidRPr="00C21CF5">
        <w:t xml:space="preserve"> </w:t>
      </w:r>
      <w:r w:rsidR="006834F1">
        <w:t>July</w:t>
      </w:r>
      <w:proofErr w:type="gramEnd"/>
      <w:r w:rsidR="006834F1">
        <w:t xml:space="preserve"> </w:t>
      </w:r>
      <w:r w:rsidR="00C21CF5" w:rsidRPr="00C21CF5">
        <w:t xml:space="preserve">and </w:t>
      </w:r>
      <w:r w:rsidR="00C21CF5">
        <w:t xml:space="preserve">a session on genetic resources and utilisation on </w:t>
      </w:r>
      <w:r w:rsidR="00C21CF5" w:rsidRPr="00C21CF5">
        <w:t>28</w:t>
      </w:r>
      <w:r w:rsidR="00C21CF5" w:rsidRPr="00C21CF5">
        <w:rPr>
          <w:vertAlign w:val="superscript"/>
        </w:rPr>
        <w:t>th</w:t>
      </w:r>
      <w:r w:rsidR="00C21CF5" w:rsidRPr="00C21CF5">
        <w:t xml:space="preserve"> July 2021</w:t>
      </w:r>
      <w:r w:rsidR="00C21CF5">
        <w:t xml:space="preserve">. Feedback following the event was very positive </w:t>
      </w:r>
      <w:r w:rsidR="006834F1">
        <w:t>and the events were</w:t>
      </w:r>
      <w:r w:rsidR="00C21CF5">
        <w:t xml:space="preserve"> attended by over 400 persons from 54</w:t>
      </w:r>
      <w:r w:rsidR="006834F1">
        <w:t xml:space="preserve"> countries.</w:t>
      </w:r>
    </w:p>
    <w:p w14:paraId="4AEB8969" w14:textId="7D0C139E" w:rsidR="00616A0D" w:rsidRPr="006D72A3" w:rsidRDefault="00616A0D" w:rsidP="00354CB8">
      <w:pPr>
        <w:pStyle w:val="Heading5"/>
        <w:jc w:val="both"/>
      </w:pPr>
      <w:r w:rsidRPr="006D72A3">
        <w:t>Recent Publications</w:t>
      </w:r>
    </w:p>
    <w:p w14:paraId="00908828" w14:textId="442EE29A" w:rsidR="007F1D68" w:rsidRPr="006D72A3" w:rsidRDefault="007F1D68" w:rsidP="007F1D68">
      <w:pPr>
        <w:ind w:left="426"/>
        <w:rPr>
          <w:lang w:val="en-US"/>
        </w:rPr>
      </w:pPr>
      <w:r w:rsidRPr="006D72A3">
        <w:rPr>
          <w:lang w:val="en-US"/>
        </w:rPr>
        <w:t>Bekele F and Bekele I (2020) Social and environmental impacts on agricultural development. In: Management Association, I. (Ed.), Environmental and Agricultural Informatics: Concepts, Methodologies, Tools, and Applications. Chap. 59, pp. 1299-1334. [Reprint]. IGI Global. http://doi:10.4018/978-1-5225-9621-9.ch059</w:t>
      </w:r>
    </w:p>
    <w:p w14:paraId="299F0994" w14:textId="43C41DE7" w:rsidR="007F1D68" w:rsidRPr="006D72A3" w:rsidRDefault="007F1D68" w:rsidP="007F1D68">
      <w:pPr>
        <w:ind w:left="426"/>
        <w:rPr>
          <w:lang w:val="en-US"/>
        </w:rPr>
      </w:pPr>
      <w:proofErr w:type="spellStart"/>
      <w:r w:rsidRPr="006D72A3">
        <w:rPr>
          <w:lang w:val="en-US"/>
        </w:rPr>
        <w:lastRenderedPageBreak/>
        <w:t>Gopaulchan</w:t>
      </w:r>
      <w:proofErr w:type="spellEnd"/>
      <w:r w:rsidRPr="006D72A3">
        <w:rPr>
          <w:lang w:val="en-US"/>
        </w:rPr>
        <w:t xml:space="preserve"> D, Motilal LA, </w:t>
      </w:r>
      <w:proofErr w:type="spellStart"/>
      <w:r w:rsidRPr="006D72A3">
        <w:rPr>
          <w:lang w:val="en-US"/>
        </w:rPr>
        <w:t>Kalloo</w:t>
      </w:r>
      <w:proofErr w:type="spellEnd"/>
      <w:r w:rsidRPr="006D72A3">
        <w:rPr>
          <w:lang w:val="en-US"/>
        </w:rPr>
        <w:t xml:space="preserve"> RK, </w:t>
      </w:r>
      <w:proofErr w:type="spellStart"/>
      <w:r w:rsidRPr="006D72A3">
        <w:rPr>
          <w:lang w:val="en-US"/>
        </w:rPr>
        <w:t>Mahabir</w:t>
      </w:r>
      <w:proofErr w:type="spellEnd"/>
      <w:r w:rsidRPr="006D72A3">
        <w:rPr>
          <w:lang w:val="en-US"/>
        </w:rPr>
        <w:t xml:space="preserve"> A, Moses M, Joseph F, and Umaharan P (2020) Genetic diversity and ancestry of cacao (</w:t>
      </w:r>
      <w:r w:rsidRPr="006D72A3">
        <w:rPr>
          <w:i/>
          <w:lang w:val="en-US"/>
        </w:rPr>
        <w:t>Theobroma cacao</w:t>
      </w:r>
      <w:r w:rsidRPr="006D72A3">
        <w:rPr>
          <w:lang w:val="en-US"/>
        </w:rPr>
        <w:t xml:space="preserve"> L.) in Dominica revealed by single nucleotide polymorphism markers. Genome 63(12): 585-</w:t>
      </w:r>
      <w:proofErr w:type="gramStart"/>
      <w:r w:rsidRPr="006D72A3">
        <w:rPr>
          <w:lang w:val="en-US"/>
        </w:rPr>
        <w:t>595  https://doi.org/10.1139/gen-2019-0214</w:t>
      </w:r>
      <w:proofErr w:type="gramEnd"/>
    </w:p>
    <w:p w14:paraId="54344EF6" w14:textId="66F2F039" w:rsidR="007F1D68" w:rsidRPr="006D72A3" w:rsidRDefault="007F1D68" w:rsidP="007F1D68">
      <w:pPr>
        <w:ind w:left="426"/>
        <w:rPr>
          <w:lang w:val="en-US"/>
        </w:rPr>
      </w:pPr>
      <w:r w:rsidRPr="006D72A3">
        <w:rPr>
          <w:lang w:val="en-US"/>
        </w:rPr>
        <w:t xml:space="preserve">Holder AWB, </w:t>
      </w:r>
      <w:proofErr w:type="spellStart"/>
      <w:r w:rsidRPr="006D72A3">
        <w:rPr>
          <w:lang w:val="en-US"/>
        </w:rPr>
        <w:t>Elibox</w:t>
      </w:r>
      <w:proofErr w:type="spellEnd"/>
      <w:r w:rsidRPr="006D72A3">
        <w:rPr>
          <w:lang w:val="en-US"/>
        </w:rPr>
        <w:t xml:space="preserve"> W and Umaharan P (2021) A first approach to develop a quantitative screening method to identify resistance to bacterial leaf spot disease caused by </w:t>
      </w:r>
      <w:proofErr w:type="spellStart"/>
      <w:r w:rsidRPr="006D72A3">
        <w:rPr>
          <w:i/>
          <w:lang w:val="en-US"/>
        </w:rPr>
        <w:t>Acidovorax</w:t>
      </w:r>
      <w:proofErr w:type="spellEnd"/>
      <w:r w:rsidRPr="006D72A3">
        <w:rPr>
          <w:i/>
          <w:lang w:val="en-US"/>
        </w:rPr>
        <w:t xml:space="preserve"> </w:t>
      </w:r>
      <w:proofErr w:type="spellStart"/>
      <w:r w:rsidRPr="006D72A3">
        <w:rPr>
          <w:i/>
          <w:lang w:val="en-US"/>
        </w:rPr>
        <w:t>anthurii</w:t>
      </w:r>
      <w:proofErr w:type="spellEnd"/>
      <w:r w:rsidRPr="006D72A3">
        <w:rPr>
          <w:lang w:val="en-US"/>
        </w:rPr>
        <w:t xml:space="preserve"> in anthurium. </w:t>
      </w:r>
      <w:r w:rsidRPr="006D72A3">
        <w:rPr>
          <w:i/>
          <w:lang w:val="en-US"/>
        </w:rPr>
        <w:t>European Journal of Plant Pathology</w:t>
      </w:r>
      <w:r w:rsidRPr="006D72A3">
        <w:rPr>
          <w:lang w:val="en-US"/>
        </w:rPr>
        <w:t xml:space="preserve"> 160: 147–159</w:t>
      </w:r>
    </w:p>
    <w:p w14:paraId="63E074A7" w14:textId="77777777" w:rsidR="006D72A3" w:rsidRPr="006D72A3" w:rsidRDefault="006D72A3" w:rsidP="006D72A3">
      <w:pPr>
        <w:ind w:left="426"/>
        <w:rPr>
          <w:lang w:val="en-US"/>
        </w:rPr>
      </w:pPr>
      <w:r w:rsidRPr="006D72A3">
        <w:rPr>
          <w:lang w:val="en-US"/>
        </w:rPr>
        <w:t xml:space="preserve">Holder-John, AWB., </w:t>
      </w:r>
      <w:proofErr w:type="spellStart"/>
      <w:r w:rsidRPr="006D72A3">
        <w:rPr>
          <w:lang w:val="en-US"/>
        </w:rPr>
        <w:t>Elibox</w:t>
      </w:r>
      <w:proofErr w:type="spellEnd"/>
      <w:r w:rsidRPr="006D72A3">
        <w:rPr>
          <w:lang w:val="en-US"/>
        </w:rPr>
        <w:t xml:space="preserve">, J.W., Umaharan, P. (2021). A rapid leaf-disc vacuum-infiltration screening for assessing resistance to bacterial leaf spot disease in anthurium. Scientia </w:t>
      </w:r>
      <w:proofErr w:type="spellStart"/>
      <w:r w:rsidRPr="006D72A3">
        <w:rPr>
          <w:lang w:val="en-US"/>
        </w:rPr>
        <w:t>Horticulturae</w:t>
      </w:r>
      <w:proofErr w:type="spellEnd"/>
      <w:r w:rsidRPr="006D72A3">
        <w:rPr>
          <w:lang w:val="en-US"/>
        </w:rPr>
        <w:t xml:space="preserve"> 288: 110348.</w:t>
      </w:r>
    </w:p>
    <w:p w14:paraId="75C61C7D" w14:textId="1AD54C4C" w:rsidR="007F1D68" w:rsidRPr="006D72A3" w:rsidRDefault="007F1D68" w:rsidP="007F1D68">
      <w:pPr>
        <w:ind w:left="426"/>
        <w:rPr>
          <w:lang w:val="en-US"/>
        </w:rPr>
      </w:pPr>
      <w:r w:rsidRPr="006D72A3">
        <w:rPr>
          <w:lang w:val="en-US"/>
        </w:rPr>
        <w:t xml:space="preserve">Lewis C, Lennon A, </w:t>
      </w:r>
      <w:proofErr w:type="spellStart"/>
      <w:r w:rsidRPr="006D72A3">
        <w:rPr>
          <w:lang w:val="en-US"/>
        </w:rPr>
        <w:t>Eudoxie</w:t>
      </w:r>
      <w:proofErr w:type="spellEnd"/>
      <w:r w:rsidRPr="006D72A3">
        <w:rPr>
          <w:lang w:val="en-US"/>
        </w:rPr>
        <w:t xml:space="preserve"> G, </w:t>
      </w:r>
      <w:proofErr w:type="spellStart"/>
      <w:r w:rsidRPr="006D72A3">
        <w:rPr>
          <w:lang w:val="en-US"/>
        </w:rPr>
        <w:t>Sivapatham</w:t>
      </w:r>
      <w:proofErr w:type="spellEnd"/>
      <w:r w:rsidRPr="006D72A3">
        <w:rPr>
          <w:lang w:val="en-US"/>
        </w:rPr>
        <w:t xml:space="preserve"> P and Umaharan P (2021) Plant metal concentrations in </w:t>
      </w:r>
      <w:r w:rsidRPr="001C45CD">
        <w:rPr>
          <w:i/>
          <w:iCs/>
          <w:lang w:val="en-US"/>
        </w:rPr>
        <w:t>Theobroma cacao</w:t>
      </w:r>
      <w:r w:rsidRPr="006D72A3">
        <w:rPr>
          <w:lang w:val="en-US"/>
        </w:rPr>
        <w:t xml:space="preserve"> as affected by soil metal availability in different soil types. Chemosphere 262 (127449): 1-12. Online Aug 2020 </w:t>
      </w:r>
      <w:proofErr w:type="gramStart"/>
      <w:r w:rsidRPr="006D72A3">
        <w:rPr>
          <w:lang w:val="en-US"/>
        </w:rPr>
        <w:t>doi:10.1016/j.chemosphere</w:t>
      </w:r>
      <w:proofErr w:type="gramEnd"/>
      <w:r w:rsidRPr="006D72A3">
        <w:rPr>
          <w:lang w:val="en-US"/>
        </w:rPr>
        <w:t>.2020.127749.</w:t>
      </w:r>
    </w:p>
    <w:p w14:paraId="495B5049" w14:textId="77777777" w:rsidR="006D72A3" w:rsidRPr="006D72A3" w:rsidRDefault="006D72A3" w:rsidP="006D72A3">
      <w:pPr>
        <w:ind w:left="426"/>
        <w:rPr>
          <w:lang w:val="en-US"/>
        </w:rPr>
      </w:pPr>
      <w:r w:rsidRPr="006D72A3">
        <w:rPr>
          <w:lang w:val="en-US"/>
        </w:rPr>
        <w:t xml:space="preserve">Lewis V., Farrell, A., Umaharan, P. and Lennon, A.M. (2021). Genetic variation in high light responses of </w:t>
      </w:r>
      <w:r w:rsidRPr="001C45CD">
        <w:rPr>
          <w:i/>
          <w:iCs/>
          <w:lang w:val="en-US"/>
        </w:rPr>
        <w:t>Theobroma cacao</w:t>
      </w:r>
      <w:r w:rsidRPr="006D72A3">
        <w:rPr>
          <w:lang w:val="en-US"/>
        </w:rPr>
        <w:t xml:space="preserve"> L. accessions. </w:t>
      </w:r>
      <w:proofErr w:type="spellStart"/>
      <w:r w:rsidRPr="006D72A3">
        <w:rPr>
          <w:lang w:val="en-US"/>
        </w:rPr>
        <w:t>Heliyon</w:t>
      </w:r>
      <w:proofErr w:type="spellEnd"/>
      <w:r w:rsidRPr="006D72A3">
        <w:rPr>
          <w:lang w:val="en-US"/>
        </w:rPr>
        <w:t xml:space="preserve"> https://doi.org/10.1016/j.heliyon.2021.e07404</w:t>
      </w:r>
    </w:p>
    <w:p w14:paraId="4C3FE18B" w14:textId="77777777" w:rsidR="007F1D68" w:rsidRPr="006D72A3" w:rsidRDefault="007F1D68" w:rsidP="001E68D0">
      <w:pPr>
        <w:ind w:left="426"/>
        <w:rPr>
          <w:lang w:val="en-US"/>
        </w:rPr>
      </w:pPr>
      <w:r w:rsidRPr="006D72A3">
        <w:rPr>
          <w:lang w:val="en-US"/>
        </w:rPr>
        <w:t xml:space="preserve">Lennon, A. M., Lewis, V. R., Farrell, A. D., &amp; Umaharan, P. (2021). Photochemical responses to light in sun and shade leaves of </w:t>
      </w:r>
      <w:r w:rsidRPr="001C45CD">
        <w:rPr>
          <w:i/>
          <w:iCs/>
          <w:lang w:val="en-US"/>
        </w:rPr>
        <w:t>Theobroma cacao</w:t>
      </w:r>
      <w:r w:rsidRPr="006D72A3">
        <w:rPr>
          <w:lang w:val="en-US"/>
        </w:rPr>
        <w:t xml:space="preserve"> L. (West African </w:t>
      </w:r>
      <w:proofErr w:type="spellStart"/>
      <w:r w:rsidRPr="006D72A3">
        <w:rPr>
          <w:lang w:val="en-US"/>
        </w:rPr>
        <w:t>Amelonado</w:t>
      </w:r>
      <w:proofErr w:type="spellEnd"/>
      <w:r w:rsidRPr="006D72A3">
        <w:rPr>
          <w:lang w:val="en-US"/>
        </w:rPr>
        <w:t xml:space="preserve">). Scientia </w:t>
      </w:r>
      <w:proofErr w:type="spellStart"/>
      <w:r w:rsidRPr="006D72A3">
        <w:rPr>
          <w:lang w:val="en-US"/>
        </w:rPr>
        <w:t>Horticulturae</w:t>
      </w:r>
      <w:proofErr w:type="spellEnd"/>
      <w:r w:rsidRPr="006D72A3">
        <w:rPr>
          <w:lang w:val="en-US"/>
        </w:rPr>
        <w:t>, 276, 109747. https://doi.org/10.1016/j.scienta.2020.109747</w:t>
      </w:r>
    </w:p>
    <w:p w14:paraId="22432F54" w14:textId="77777777" w:rsidR="006D72A3" w:rsidRPr="006D72A3" w:rsidRDefault="006D72A3" w:rsidP="006D72A3">
      <w:pPr>
        <w:ind w:left="426"/>
        <w:rPr>
          <w:lang w:val="en-US"/>
        </w:rPr>
      </w:pPr>
      <w:proofErr w:type="spellStart"/>
      <w:r w:rsidRPr="006D72A3">
        <w:rPr>
          <w:lang w:val="en-US"/>
        </w:rPr>
        <w:t>Petchayo</w:t>
      </w:r>
      <w:proofErr w:type="spellEnd"/>
      <w:r w:rsidRPr="006D72A3">
        <w:rPr>
          <w:lang w:val="en-US"/>
        </w:rPr>
        <w:t xml:space="preserve"> </w:t>
      </w:r>
      <w:proofErr w:type="spellStart"/>
      <w:r w:rsidRPr="006D72A3">
        <w:rPr>
          <w:lang w:val="en-US"/>
        </w:rPr>
        <w:t>Tigang</w:t>
      </w:r>
      <w:proofErr w:type="spellEnd"/>
      <w:r w:rsidRPr="006D72A3">
        <w:rPr>
          <w:lang w:val="en-US"/>
        </w:rPr>
        <w:t xml:space="preserve"> S, </w:t>
      </w:r>
      <w:proofErr w:type="spellStart"/>
      <w:r w:rsidRPr="006D72A3">
        <w:rPr>
          <w:lang w:val="en-US"/>
        </w:rPr>
        <w:t>Tchotet</w:t>
      </w:r>
      <w:proofErr w:type="spellEnd"/>
      <w:r w:rsidRPr="006D72A3">
        <w:rPr>
          <w:lang w:val="en-US"/>
        </w:rPr>
        <w:t xml:space="preserve"> </w:t>
      </w:r>
      <w:proofErr w:type="spellStart"/>
      <w:r w:rsidRPr="006D72A3">
        <w:rPr>
          <w:lang w:val="en-US"/>
        </w:rPr>
        <w:t>Tchoumi</w:t>
      </w:r>
      <w:proofErr w:type="spellEnd"/>
      <w:r w:rsidRPr="006D72A3">
        <w:rPr>
          <w:lang w:val="en-US"/>
        </w:rPr>
        <w:t xml:space="preserve"> J-M, Roux J, </w:t>
      </w:r>
      <w:proofErr w:type="spellStart"/>
      <w:r w:rsidRPr="006D72A3">
        <w:rPr>
          <w:lang w:val="en-US"/>
        </w:rPr>
        <w:t>Nguefack</w:t>
      </w:r>
      <w:proofErr w:type="spellEnd"/>
      <w:r w:rsidRPr="006D72A3">
        <w:rPr>
          <w:lang w:val="en-US"/>
        </w:rPr>
        <w:t xml:space="preserve"> J, </w:t>
      </w:r>
      <w:proofErr w:type="spellStart"/>
      <w:r w:rsidRPr="006D72A3">
        <w:rPr>
          <w:lang w:val="en-US"/>
        </w:rPr>
        <w:t>Begoude</w:t>
      </w:r>
      <w:proofErr w:type="spellEnd"/>
      <w:r w:rsidRPr="006D72A3">
        <w:rPr>
          <w:lang w:val="en-US"/>
        </w:rPr>
        <w:t xml:space="preserve"> </w:t>
      </w:r>
      <w:proofErr w:type="spellStart"/>
      <w:r w:rsidRPr="006D72A3">
        <w:rPr>
          <w:lang w:val="en-US"/>
        </w:rPr>
        <w:t>Boyogueno</w:t>
      </w:r>
      <w:proofErr w:type="spellEnd"/>
      <w:r w:rsidRPr="006D72A3">
        <w:rPr>
          <w:lang w:val="en-US"/>
        </w:rPr>
        <w:t xml:space="preserve"> AD, </w:t>
      </w:r>
      <w:proofErr w:type="spellStart"/>
      <w:r w:rsidRPr="006D72A3">
        <w:rPr>
          <w:lang w:val="en-US"/>
        </w:rPr>
        <w:t>Mbenoun</w:t>
      </w:r>
      <w:proofErr w:type="spellEnd"/>
      <w:r w:rsidRPr="006D72A3">
        <w:rPr>
          <w:lang w:val="en-US"/>
        </w:rPr>
        <w:t xml:space="preserve"> M, </w:t>
      </w:r>
      <w:proofErr w:type="spellStart"/>
      <w:r w:rsidRPr="006D72A3">
        <w:rPr>
          <w:lang w:val="en-US"/>
        </w:rPr>
        <w:t>Mfegue</w:t>
      </w:r>
      <w:proofErr w:type="spellEnd"/>
      <w:r w:rsidRPr="006D72A3">
        <w:rPr>
          <w:lang w:val="en-US"/>
        </w:rPr>
        <w:t xml:space="preserve"> CV, Nyassé S, </w:t>
      </w:r>
      <w:proofErr w:type="spellStart"/>
      <w:r w:rsidRPr="006D72A3">
        <w:rPr>
          <w:lang w:val="en-US"/>
        </w:rPr>
        <w:t>Ndoumbé</w:t>
      </w:r>
      <w:proofErr w:type="spellEnd"/>
      <w:r w:rsidRPr="006D72A3">
        <w:rPr>
          <w:lang w:val="en-US"/>
        </w:rPr>
        <w:t xml:space="preserve"> </w:t>
      </w:r>
      <w:proofErr w:type="spellStart"/>
      <w:r w:rsidRPr="006D72A3">
        <w:rPr>
          <w:lang w:val="en-US"/>
        </w:rPr>
        <w:t>Nkeng</w:t>
      </w:r>
      <w:proofErr w:type="spellEnd"/>
      <w:r w:rsidRPr="006D72A3">
        <w:rPr>
          <w:lang w:val="en-US"/>
        </w:rPr>
        <w:t xml:space="preserve"> M and Ten </w:t>
      </w:r>
      <w:proofErr w:type="spellStart"/>
      <w:r w:rsidRPr="006D72A3">
        <w:rPr>
          <w:lang w:val="en-US"/>
        </w:rPr>
        <w:t>Hoopen</w:t>
      </w:r>
      <w:proofErr w:type="spellEnd"/>
      <w:r w:rsidRPr="006D72A3">
        <w:rPr>
          <w:lang w:val="en-US"/>
        </w:rPr>
        <w:t xml:space="preserve"> GM (2020) </w:t>
      </w:r>
      <w:r w:rsidRPr="006D72A3">
        <w:rPr>
          <w:i/>
          <w:lang w:val="en-US"/>
        </w:rPr>
        <w:t xml:space="preserve">Armillaria </w:t>
      </w:r>
      <w:r w:rsidRPr="006D72A3">
        <w:rPr>
          <w:lang w:val="en-US"/>
        </w:rPr>
        <w:t xml:space="preserve">root rot threatens Cameroon’s </w:t>
      </w:r>
      <w:proofErr w:type="spellStart"/>
      <w:r w:rsidRPr="006D72A3">
        <w:rPr>
          <w:lang w:val="en-US"/>
        </w:rPr>
        <w:t>Penja</w:t>
      </w:r>
      <w:proofErr w:type="spellEnd"/>
      <w:r w:rsidRPr="006D72A3">
        <w:rPr>
          <w:lang w:val="en-US"/>
        </w:rPr>
        <w:t xml:space="preserve"> pepper (</w:t>
      </w:r>
      <w:r w:rsidRPr="006D72A3">
        <w:rPr>
          <w:i/>
          <w:lang w:val="en-US"/>
        </w:rPr>
        <w:t>Piper nigrum</w:t>
      </w:r>
      <w:r w:rsidRPr="006D72A3">
        <w:rPr>
          <w:lang w:val="en-US"/>
        </w:rPr>
        <w:t xml:space="preserve"> L.). Tropical Plant Pathology 45:534-543. doi:10.1007/s40858-020-00361-w</w:t>
      </w:r>
    </w:p>
    <w:p w14:paraId="5CE18EBD" w14:textId="4FB95AD1" w:rsidR="007F1D68" w:rsidRPr="006D72A3" w:rsidRDefault="007F1D68" w:rsidP="007F1D68">
      <w:pPr>
        <w:ind w:left="426"/>
        <w:rPr>
          <w:lang w:val="en-US"/>
        </w:rPr>
      </w:pPr>
      <w:proofErr w:type="spellStart"/>
      <w:r w:rsidRPr="006D72A3">
        <w:rPr>
          <w:lang w:val="en-US"/>
        </w:rPr>
        <w:t>Ramjattan</w:t>
      </w:r>
      <w:proofErr w:type="spellEnd"/>
      <w:r w:rsidRPr="006D72A3">
        <w:rPr>
          <w:lang w:val="en-US"/>
        </w:rPr>
        <w:t>, R and Umaharan, P. (2021). Interrelationships between yield and its components in hot pepper (</w:t>
      </w:r>
      <w:r w:rsidRPr="001C45CD">
        <w:rPr>
          <w:i/>
          <w:iCs/>
          <w:lang w:val="en-US"/>
        </w:rPr>
        <w:t xml:space="preserve">Capsicum </w:t>
      </w:r>
      <w:proofErr w:type="spellStart"/>
      <w:r w:rsidRPr="001C45CD">
        <w:rPr>
          <w:i/>
          <w:iCs/>
          <w:lang w:val="en-US"/>
        </w:rPr>
        <w:t>chinense</w:t>
      </w:r>
      <w:proofErr w:type="spellEnd"/>
      <w:r w:rsidRPr="006D72A3">
        <w:rPr>
          <w:lang w:val="en-US"/>
        </w:rPr>
        <w:t xml:space="preserve"> Jacq). Scientia </w:t>
      </w:r>
      <w:proofErr w:type="spellStart"/>
      <w:r w:rsidRPr="006D72A3">
        <w:rPr>
          <w:lang w:val="en-US"/>
        </w:rPr>
        <w:t>Horticulturae</w:t>
      </w:r>
      <w:proofErr w:type="spellEnd"/>
      <w:r w:rsidRPr="006D72A3">
        <w:rPr>
          <w:lang w:val="en-US"/>
        </w:rPr>
        <w:t xml:space="preserve"> (in press).</w:t>
      </w:r>
    </w:p>
    <w:p w14:paraId="7E850C63" w14:textId="5CEDC17B" w:rsidR="007F1D68" w:rsidRPr="006D72A3" w:rsidRDefault="007F1D68" w:rsidP="007F1D68">
      <w:pPr>
        <w:ind w:left="426"/>
        <w:rPr>
          <w:lang w:val="en-US"/>
        </w:rPr>
      </w:pPr>
      <w:r w:rsidRPr="006D72A3">
        <w:rPr>
          <w:lang w:val="en-US"/>
        </w:rPr>
        <w:t>Ramtahal, G., Umaharan, P., Davis, C., Roberts, C., Hanuman, A and Ali, L. Mitigation of cadmium uptake in cocoa: efficacy of soil application methods of lime and biochar. Chemosphere (Submitted).</w:t>
      </w:r>
    </w:p>
    <w:p w14:paraId="282463F3" w14:textId="0C5DACA2" w:rsidR="006D72A3" w:rsidRDefault="006D72A3" w:rsidP="007F1D68">
      <w:pPr>
        <w:ind w:left="426"/>
        <w:rPr>
          <w:lang w:val="en-US"/>
        </w:rPr>
      </w:pPr>
      <w:bookmarkStart w:id="25" w:name="_Hlk85127016"/>
      <w:r w:rsidRPr="006D72A3">
        <w:rPr>
          <w:lang w:val="en-US"/>
        </w:rPr>
        <w:t>Ullah, I, Daymond, A.J., Hadley, P., End,</w:t>
      </w:r>
      <w:r>
        <w:rPr>
          <w:lang w:val="en-US"/>
        </w:rPr>
        <w:t xml:space="preserve"> </w:t>
      </w:r>
      <w:r w:rsidRPr="006D72A3">
        <w:rPr>
          <w:lang w:val="en-US"/>
        </w:rPr>
        <w:t>M.J., Umaharan, P, and Dunwell, J.M. (2021). Identification of cacao mild mosaic virus (</w:t>
      </w:r>
      <w:proofErr w:type="spellStart"/>
      <w:r w:rsidRPr="006D72A3">
        <w:rPr>
          <w:lang w:val="en-US"/>
        </w:rPr>
        <w:t>CaMMV</w:t>
      </w:r>
      <w:proofErr w:type="spellEnd"/>
      <w:r w:rsidRPr="006D72A3">
        <w:rPr>
          <w:lang w:val="en-US"/>
        </w:rPr>
        <w:t>) and cacao yellow vein-banding virus (CYVBV) in cocoa (</w:t>
      </w:r>
      <w:r w:rsidRPr="006D72A3">
        <w:rPr>
          <w:i/>
          <w:iCs/>
          <w:lang w:val="en-US"/>
        </w:rPr>
        <w:t>Theobroma cacao</w:t>
      </w:r>
      <w:r w:rsidRPr="006D72A3">
        <w:rPr>
          <w:lang w:val="en-US"/>
        </w:rPr>
        <w:t>) germplasm. Viruses</w:t>
      </w:r>
      <w:r w:rsidR="00C77A72" w:rsidRPr="00C77A72">
        <w:rPr>
          <w:lang w:val="en-US"/>
        </w:rPr>
        <w:t>, 13, 2152. https://doi.org/10.3390/v13112152</w:t>
      </w:r>
    </w:p>
    <w:bookmarkEnd w:id="25"/>
    <w:p w14:paraId="0E2BE348" w14:textId="57C6DA34" w:rsidR="006D72A3" w:rsidRPr="006D72A3" w:rsidRDefault="006D72A3" w:rsidP="006D72A3">
      <w:pPr>
        <w:ind w:left="426"/>
        <w:rPr>
          <w:lang w:val="en-US"/>
        </w:rPr>
      </w:pPr>
      <w:proofErr w:type="spellStart"/>
      <w:r w:rsidRPr="006D72A3">
        <w:rPr>
          <w:lang w:val="en-US"/>
        </w:rPr>
        <w:t>Vanderschueren</w:t>
      </w:r>
      <w:proofErr w:type="spellEnd"/>
      <w:r w:rsidRPr="006D72A3">
        <w:rPr>
          <w:lang w:val="en-US"/>
        </w:rPr>
        <w:t xml:space="preserve"> R, </w:t>
      </w:r>
      <w:proofErr w:type="spellStart"/>
      <w:r w:rsidRPr="006D72A3">
        <w:rPr>
          <w:lang w:val="en-US"/>
        </w:rPr>
        <w:t>Argüello</w:t>
      </w:r>
      <w:proofErr w:type="spellEnd"/>
      <w:r w:rsidRPr="006D72A3">
        <w:rPr>
          <w:lang w:val="en-US"/>
        </w:rPr>
        <w:t xml:space="preserve"> D, Blommaert H, Montalvo D, </w:t>
      </w:r>
      <w:proofErr w:type="spellStart"/>
      <w:r w:rsidRPr="006D72A3">
        <w:rPr>
          <w:lang w:val="en-US"/>
        </w:rPr>
        <w:t>Barrazadi</w:t>
      </w:r>
      <w:proofErr w:type="spellEnd"/>
      <w:r w:rsidRPr="006D72A3">
        <w:rPr>
          <w:lang w:val="en-US"/>
        </w:rPr>
        <w:t xml:space="preserve"> F, Maurice L. Schreck E, </w:t>
      </w:r>
      <w:proofErr w:type="spellStart"/>
      <w:r w:rsidRPr="006D72A3">
        <w:rPr>
          <w:lang w:val="en-US"/>
        </w:rPr>
        <w:t>Schulin</w:t>
      </w:r>
      <w:proofErr w:type="spellEnd"/>
      <w:r w:rsidRPr="006D72A3">
        <w:rPr>
          <w:lang w:val="en-US"/>
        </w:rPr>
        <w:t xml:space="preserve"> R, Lewis C, Vazquez JL, Umaharan P, Chavez E, </w:t>
      </w:r>
      <w:proofErr w:type="spellStart"/>
      <w:r w:rsidRPr="006D72A3">
        <w:rPr>
          <w:lang w:val="en-US"/>
        </w:rPr>
        <w:t>Sarret</w:t>
      </w:r>
      <w:proofErr w:type="spellEnd"/>
      <w:r w:rsidRPr="006D72A3">
        <w:rPr>
          <w:lang w:val="en-US"/>
        </w:rPr>
        <w:t xml:space="preserve"> G, Smolders, E (2021). Mitigating the level of cadmium in cacao products: Reviewing the transfer of cadmium from soil to chocolate bar. Science of the Total Environment 781 (146779) </w:t>
      </w:r>
      <w:proofErr w:type="gramStart"/>
      <w:r w:rsidRPr="006D72A3">
        <w:rPr>
          <w:lang w:val="en-US"/>
        </w:rPr>
        <w:t>doi:10.1016/j.scitotenv</w:t>
      </w:r>
      <w:proofErr w:type="gramEnd"/>
      <w:r w:rsidRPr="006D72A3">
        <w:rPr>
          <w:lang w:val="en-US"/>
        </w:rPr>
        <w:t>.2021.146779</w:t>
      </w:r>
    </w:p>
    <w:p w14:paraId="68B0F673" w14:textId="77777777" w:rsidR="006D72A3" w:rsidRPr="006D72A3" w:rsidRDefault="006D72A3" w:rsidP="006D72A3">
      <w:pPr>
        <w:ind w:left="426"/>
        <w:rPr>
          <w:lang w:val="en-US"/>
        </w:rPr>
      </w:pPr>
      <w:r w:rsidRPr="006D72A3">
        <w:rPr>
          <w:lang w:val="en-US"/>
        </w:rPr>
        <w:t>Wang, B., Motilal, L.A., Meinhardt, L.W., Yin J., and Zhang D. 2020. Molecular characterization of a cacao germplasm collection maintained in Yunnan, China using single nucleotide polymorphism (SNP) markers. Tropical Plant Biology 13: 359–370. doi:10.1007/s12042-020-09267-y</w:t>
      </w:r>
    </w:p>
    <w:p w14:paraId="080F9D95" w14:textId="77777777" w:rsidR="006D72A3" w:rsidRPr="006D72A3" w:rsidRDefault="006D72A3" w:rsidP="007F1D68">
      <w:pPr>
        <w:ind w:left="426"/>
        <w:rPr>
          <w:lang w:val="en-US"/>
        </w:rPr>
      </w:pPr>
    </w:p>
    <w:p w14:paraId="41E52531" w14:textId="77777777" w:rsidR="007F1D68" w:rsidRPr="006D72A3" w:rsidRDefault="007F1D68" w:rsidP="006D72A3">
      <w:pPr>
        <w:ind w:left="426"/>
        <w:rPr>
          <w:lang w:val="en-US"/>
        </w:rPr>
      </w:pPr>
      <w:bookmarkStart w:id="26" w:name="_Hlk21363048"/>
      <w:bookmarkEnd w:id="24"/>
      <w:r w:rsidRPr="006D72A3">
        <w:rPr>
          <w:lang w:val="en-US"/>
        </w:rPr>
        <w:br w:type="page"/>
      </w:r>
    </w:p>
    <w:p w14:paraId="1325FFDE" w14:textId="765AC9AC" w:rsidR="00D157D2" w:rsidRDefault="00D157D2" w:rsidP="00D157D2">
      <w:pPr>
        <w:pStyle w:val="Heading2"/>
        <w:jc w:val="both"/>
      </w:pPr>
      <w:bookmarkStart w:id="27" w:name="_Hlk85126903"/>
      <w:r w:rsidRPr="006C759A">
        <w:lastRenderedPageBreak/>
        <w:t>APPENDIX C</w:t>
      </w:r>
    </w:p>
    <w:p w14:paraId="13F7D355" w14:textId="0635B789" w:rsidR="00D157D2" w:rsidRDefault="00D157D2" w:rsidP="00D157D2">
      <w:pPr>
        <w:pStyle w:val="Heading2"/>
        <w:jc w:val="both"/>
      </w:pPr>
      <w:r>
        <w:t>IC3 at CATIE, Costa Rica</w:t>
      </w:r>
    </w:p>
    <w:p w14:paraId="55CEB066" w14:textId="769A8C04" w:rsidR="00D157D2" w:rsidRDefault="00D157D2" w:rsidP="00D157D2">
      <w:r>
        <w:t xml:space="preserve">Report on Activities for the Period </w:t>
      </w:r>
      <w:r w:rsidR="00425974" w:rsidRPr="00425974">
        <w:t>(October 2020 – September 2021)</w:t>
      </w:r>
      <w:r w:rsidR="00425974">
        <w:t xml:space="preserve"> prepared by </w:t>
      </w:r>
      <w:r w:rsidR="00425974" w:rsidRPr="00B40B66">
        <w:rPr>
          <w:rStyle w:val="jlqj4b"/>
          <w:lang w:val="en"/>
        </w:rPr>
        <w:t xml:space="preserve">Allan Mata Quirós, Dominique </w:t>
      </w:r>
      <w:proofErr w:type="spellStart"/>
      <w:r w:rsidR="00425974" w:rsidRPr="00B40B66">
        <w:rPr>
          <w:rStyle w:val="jlqj4b"/>
          <w:lang w:val="en"/>
        </w:rPr>
        <w:t>Dessauw</w:t>
      </w:r>
      <w:proofErr w:type="spellEnd"/>
      <w:r w:rsidR="00425974" w:rsidRPr="00B40B66">
        <w:rPr>
          <w:rStyle w:val="jlqj4b"/>
          <w:lang w:val="en"/>
        </w:rPr>
        <w:t xml:space="preserve">, Adriana Arciniegas </w:t>
      </w:r>
      <w:proofErr w:type="gramStart"/>
      <w:r w:rsidR="00425974" w:rsidRPr="00B40B66">
        <w:rPr>
          <w:rStyle w:val="jlqj4b"/>
          <w:lang w:val="en"/>
        </w:rPr>
        <w:t>Leal</w:t>
      </w:r>
      <w:proofErr w:type="gramEnd"/>
      <w:r w:rsidR="00425974">
        <w:rPr>
          <w:rStyle w:val="jlqj4b"/>
          <w:lang w:val="en"/>
        </w:rPr>
        <w:t xml:space="preserve"> and </w:t>
      </w:r>
      <w:r w:rsidR="00425974" w:rsidRPr="00B40B66">
        <w:rPr>
          <w:rStyle w:val="jlqj4b"/>
          <w:lang w:val="en"/>
        </w:rPr>
        <w:t xml:space="preserve">Rolando Cerda </w:t>
      </w:r>
      <w:proofErr w:type="spellStart"/>
      <w:r w:rsidR="00425974" w:rsidRPr="00B40B66">
        <w:rPr>
          <w:rStyle w:val="jlqj4b"/>
          <w:lang w:val="en"/>
        </w:rPr>
        <w:t>Bustillos</w:t>
      </w:r>
      <w:proofErr w:type="spellEnd"/>
    </w:p>
    <w:p w14:paraId="6C3AE3DD" w14:textId="3F281DB7" w:rsidR="00D157D2" w:rsidRDefault="00D157D2" w:rsidP="00D157D2"/>
    <w:bookmarkStart w:id="28" w:name="_MON_1699952624"/>
    <w:bookmarkEnd w:id="28"/>
    <w:p w14:paraId="0108DE9C" w14:textId="5C2DB46F" w:rsidR="00F20423" w:rsidRPr="00D157D2" w:rsidRDefault="005C4389" w:rsidP="00D157D2">
      <w:r>
        <w:object w:dxaOrig="1543" w:dyaOrig="991" w14:anchorId="606FDC31">
          <v:shape id="_x0000_i1031" type="#_x0000_t75" style="width:77.25pt;height:49.5pt" o:ole="">
            <v:imagedata r:id="rId13" o:title=""/>
          </v:shape>
          <o:OLEObject Type="Embed" ProgID="Word.Document.12" ShapeID="_x0000_i1031" DrawAspect="Icon" ObjectID="_1699952665" r:id="rId14">
            <o:FieldCodes>\s</o:FieldCodes>
          </o:OLEObject>
        </w:object>
      </w:r>
    </w:p>
    <w:p w14:paraId="5249DAC6" w14:textId="53232455" w:rsidR="00D157D2" w:rsidRPr="006C759A" w:rsidRDefault="00D157D2" w:rsidP="00D157D2">
      <w:pPr>
        <w:pStyle w:val="Heading2"/>
        <w:jc w:val="both"/>
      </w:pPr>
      <w:r w:rsidRPr="006C759A">
        <w:t xml:space="preserve">APPENDIX </w:t>
      </w:r>
      <w:r>
        <w:t>D</w:t>
      </w:r>
    </w:p>
    <w:p w14:paraId="2342BC98" w14:textId="77777777" w:rsidR="00D157D2" w:rsidRPr="00D157D2" w:rsidRDefault="00D157D2" w:rsidP="00D157D2"/>
    <w:p w14:paraId="06154D80" w14:textId="77777777" w:rsidR="00616A0D" w:rsidRPr="006C759A" w:rsidRDefault="00616A0D" w:rsidP="00616A0D">
      <w:pPr>
        <w:pStyle w:val="Heading2"/>
        <w:jc w:val="both"/>
      </w:pPr>
      <w:r w:rsidRPr="006C759A">
        <w:t xml:space="preserve">Cocoa Research at the University of Reading, UK. </w:t>
      </w:r>
    </w:p>
    <w:p w14:paraId="7A4AD893" w14:textId="6485A5FC" w:rsidR="00616A0D" w:rsidRPr="006C759A" w:rsidRDefault="00616A0D" w:rsidP="002017F0">
      <w:pPr>
        <w:pStyle w:val="Heading2"/>
        <w:jc w:val="both"/>
      </w:pPr>
      <w:r w:rsidRPr="006C759A">
        <w:t>Report on Activities for the Period October 20</w:t>
      </w:r>
      <w:r w:rsidR="007C2889">
        <w:t>20</w:t>
      </w:r>
      <w:r w:rsidRPr="006C759A">
        <w:t xml:space="preserve"> to September 202</w:t>
      </w:r>
      <w:r w:rsidR="007C2889">
        <w:t>1</w:t>
      </w:r>
    </w:p>
    <w:p w14:paraId="17FDD0D0" w14:textId="6068F11B" w:rsidR="00616A0D" w:rsidRPr="006C759A" w:rsidRDefault="0040154A" w:rsidP="00616A0D">
      <w:pPr>
        <w:jc w:val="both"/>
      </w:pPr>
      <w:r w:rsidRPr="006C759A">
        <w:rPr>
          <w:b/>
          <w:bCs/>
        </w:rPr>
        <w:t xml:space="preserve">Background: </w:t>
      </w:r>
      <w:r w:rsidR="00616A0D" w:rsidRPr="006C759A">
        <w:t>The University of Reading has been working on cocoa science for over 3</w:t>
      </w:r>
      <w:r w:rsidR="006B1E9B" w:rsidRPr="006C759A">
        <w:t>5</w:t>
      </w:r>
      <w:r w:rsidR="001D1938" w:rsidRPr="006C759A">
        <w:t xml:space="preserve"> </w:t>
      </w:r>
      <w:r w:rsidR="00616A0D" w:rsidRPr="006C759A">
        <w:t>years. Much of this research is centred in the School of Agriculture, Policy and Development (APD) which has custom-built greenhouse facilities on campus to grow c</w:t>
      </w:r>
      <w:r w:rsidR="001C45CD">
        <w:t>ocoa</w:t>
      </w:r>
      <w:r w:rsidR="00616A0D" w:rsidRPr="006C759A">
        <w:t xml:space="preserve"> plants to pod-bearing size. The environments in different sectors of the greenhouses are computer-controlled to simulate the current conditions in </w:t>
      </w:r>
      <w:r w:rsidR="001D1938" w:rsidRPr="006C759A">
        <w:t xml:space="preserve">nominated </w:t>
      </w:r>
      <w:r w:rsidR="00616A0D" w:rsidRPr="006C759A">
        <w:t>cocoa-producing regions. Moreover, temperature, watering regimes and CO</w:t>
      </w:r>
      <w:r w:rsidR="00616A0D" w:rsidRPr="006C759A">
        <w:rPr>
          <w:vertAlign w:val="subscript"/>
        </w:rPr>
        <w:t>2</w:t>
      </w:r>
      <w:r w:rsidR="00616A0D" w:rsidRPr="006C759A">
        <w:t xml:space="preserve"> </w:t>
      </w:r>
      <w:r w:rsidR="006B1E9B" w:rsidRPr="006C759A">
        <w:t>concentration</w:t>
      </w:r>
      <w:r w:rsidR="00616A0D" w:rsidRPr="006C759A">
        <w:t xml:space="preserve"> can be manipulated to study how </w:t>
      </w:r>
      <w:r w:rsidR="002017F0" w:rsidRPr="006C759A">
        <w:t>c</w:t>
      </w:r>
      <w:r w:rsidR="001C45CD">
        <w:t>ocoa</w:t>
      </w:r>
      <w:r w:rsidR="002017F0" w:rsidRPr="006C759A">
        <w:t xml:space="preserve"> </w:t>
      </w:r>
      <w:r w:rsidR="00616A0D" w:rsidRPr="006C759A">
        <w:t>plants will respond to climate change. The research group also has access to separate controlled environment facilities where experiments can be undertaken, for example to study cadmium uptake or Cocoa Swollen Shoot Virus disease, together with well-equipped laboratories for molecular biology, tissue culture and imaging/microscope studies.  The International Cocoa Quarantine Centre, Reading (</w:t>
      </w:r>
      <w:proofErr w:type="gramStart"/>
      <w:r w:rsidR="00616A0D" w:rsidRPr="006C759A">
        <w:t>ICQC,R</w:t>
      </w:r>
      <w:proofErr w:type="gramEnd"/>
      <w:r w:rsidR="00616A0D" w:rsidRPr="006C759A">
        <w:t xml:space="preserve">) (see ICQC,R Report below) is maintained at a separate site about four miles from the main campus and provides access to some </w:t>
      </w:r>
      <w:r w:rsidR="006B1E9B" w:rsidRPr="006C759A">
        <w:t>360</w:t>
      </w:r>
      <w:r w:rsidR="00616A0D" w:rsidRPr="006C759A">
        <w:t xml:space="preserve"> different cocoa varieties for use in research</w:t>
      </w:r>
      <w:r w:rsidR="007D36EF" w:rsidRPr="006C759A">
        <w:t>, as well as, on request, exporting disease</w:t>
      </w:r>
      <w:r w:rsidR="002017F0" w:rsidRPr="006C759A">
        <w:t>-</w:t>
      </w:r>
      <w:r w:rsidR="007D36EF" w:rsidRPr="006C759A">
        <w:t>free plant material when requested</w:t>
      </w:r>
      <w:r w:rsidR="00616A0D" w:rsidRPr="006C759A">
        <w:t xml:space="preserve">. The APD research group works with scientists from elsewhere in the University including the Departments of Geography and Environmental Science, Meteorology and Food Technology. The APD research group has also built excellent relationships with many cocoa research institutes through joint projects, studentships and the linkages developed through the International Cocoa Germplasm Database. </w:t>
      </w:r>
    </w:p>
    <w:p w14:paraId="7F408BBB" w14:textId="4E08E180" w:rsidR="00616A0D" w:rsidRPr="00074BEF" w:rsidRDefault="0040154A" w:rsidP="00616A0D">
      <w:pPr>
        <w:jc w:val="both"/>
      </w:pPr>
      <w:bookmarkStart w:id="29" w:name="_Hlk72161282"/>
      <w:r w:rsidRPr="006C759A">
        <w:rPr>
          <w:b/>
          <w:bCs/>
        </w:rPr>
        <w:t xml:space="preserve">Current Status: </w:t>
      </w:r>
      <w:r w:rsidR="00616A0D" w:rsidRPr="006C759A">
        <w:t xml:space="preserve">In addition to the projects supported by CRUK and CRA described in this report, the cocoa research group continues to undertake research supported by individual companies and other sources. The cocoa group </w:t>
      </w:r>
      <w:r w:rsidR="00597250" w:rsidRPr="006C759A">
        <w:t xml:space="preserve">has continued work on the </w:t>
      </w:r>
      <w:r w:rsidR="00616A0D" w:rsidRPr="006C759A">
        <w:t xml:space="preserve">BBSRC-GCRF (“Global Challenges Research Fund”) project on composting and biochar production from cocoa farm waste (pod husks and </w:t>
      </w:r>
      <w:proofErr w:type="spellStart"/>
      <w:r w:rsidR="00616A0D" w:rsidRPr="006C759A">
        <w:t>prunings</w:t>
      </w:r>
      <w:proofErr w:type="spellEnd"/>
      <w:r w:rsidR="00616A0D" w:rsidRPr="006C759A">
        <w:t>)</w:t>
      </w:r>
      <w:r w:rsidR="00597250" w:rsidRPr="006C759A">
        <w:t xml:space="preserve"> in collaboration with </w:t>
      </w:r>
      <w:r w:rsidR="00616A0D" w:rsidRPr="006C759A">
        <w:t>the Cocoa Research Institute of Ghana and Kwame Nkrumah University of Science and Technology (Kumasi)</w:t>
      </w:r>
      <w:r w:rsidR="00597250" w:rsidRPr="006C759A">
        <w:t>.</w:t>
      </w:r>
      <w:r w:rsidR="00616A0D" w:rsidRPr="006C759A">
        <w:t xml:space="preserve"> The group </w:t>
      </w:r>
      <w:r w:rsidR="000F5F7F" w:rsidRPr="006C759A">
        <w:t xml:space="preserve">is also continuing collate meteorological data to complement crop data at various sites in Ghana </w:t>
      </w:r>
      <w:r w:rsidR="00E43CE6" w:rsidRPr="006C759A">
        <w:t xml:space="preserve">and physiological data at MMSP, </w:t>
      </w:r>
      <w:proofErr w:type="spellStart"/>
      <w:r w:rsidR="00E43CE6" w:rsidRPr="006C759A">
        <w:t>Mabang</w:t>
      </w:r>
      <w:proofErr w:type="spellEnd"/>
      <w:r w:rsidR="00E43CE6" w:rsidRPr="006C759A">
        <w:t xml:space="preserve"> and Cote d’Ivoire t</w:t>
      </w:r>
      <w:r w:rsidR="000F5F7F" w:rsidRPr="006C759A">
        <w:t>hanks to support from GCRF-</w:t>
      </w:r>
      <w:proofErr w:type="spellStart"/>
      <w:r w:rsidR="000F5F7F" w:rsidRPr="006C759A">
        <w:t>Agritech</w:t>
      </w:r>
      <w:proofErr w:type="spellEnd"/>
      <w:r w:rsidR="000F5F7F" w:rsidRPr="006C759A">
        <w:t xml:space="preserve">. This information will be very valuable in </w:t>
      </w:r>
      <w:r w:rsidR="006B1E9B" w:rsidRPr="006C759A">
        <w:t>validat</w:t>
      </w:r>
      <w:r w:rsidR="000F5F7F" w:rsidRPr="006C759A">
        <w:t>ing</w:t>
      </w:r>
      <w:r w:rsidR="006B1E9B" w:rsidRPr="006C759A">
        <w:t xml:space="preserve"> the modelling activities in the CRUK climate change project. </w:t>
      </w:r>
      <w:r w:rsidR="00597250" w:rsidRPr="006C759A">
        <w:t>The project supported by ICCO to review cocoa farming systems worldwide, with inputs from experts across cocoa-</w:t>
      </w:r>
      <w:r w:rsidR="00597250" w:rsidRPr="00074BEF">
        <w:t xml:space="preserve">growing countries, is nearing </w:t>
      </w:r>
      <w:r w:rsidR="00557948">
        <w:t>completion.</w:t>
      </w:r>
      <w:r w:rsidR="000F5F7F" w:rsidRPr="00074BEF">
        <w:t xml:space="preserve"> </w:t>
      </w:r>
    </w:p>
    <w:bookmarkEnd w:id="29"/>
    <w:p w14:paraId="573489EC" w14:textId="1F471192" w:rsidR="00616A0D" w:rsidRPr="00074BEF" w:rsidRDefault="00616A0D" w:rsidP="00616A0D">
      <w:pPr>
        <w:pStyle w:val="Heading2"/>
        <w:jc w:val="both"/>
      </w:pPr>
      <w:r w:rsidRPr="00074BEF">
        <w:lastRenderedPageBreak/>
        <w:t xml:space="preserve">Outreach and Information Dissemination (Including some publications and activities supported from sources in addition to those currently provided by CRA/CRUK/GCGRA) </w:t>
      </w:r>
    </w:p>
    <w:p w14:paraId="159C1454" w14:textId="78E0D7DC" w:rsidR="00616A0D" w:rsidRPr="00074BEF" w:rsidRDefault="00597250" w:rsidP="00B54FE4">
      <w:pPr>
        <w:spacing w:after="0"/>
        <w:jc w:val="both"/>
      </w:pPr>
      <w:r w:rsidRPr="00074BEF">
        <w:t>Information is being added to the</w:t>
      </w:r>
      <w:r w:rsidR="00616A0D" w:rsidRPr="00074BEF">
        <w:t xml:space="preserve"> website </w:t>
      </w:r>
      <w:hyperlink r:id="rId15" w:history="1">
        <w:r w:rsidR="00616A0D" w:rsidRPr="00074BEF">
          <w:rPr>
            <w:rStyle w:val="Hyperlink"/>
          </w:rPr>
          <w:t>https://research.reading.ac.uk/cocoa/</w:t>
        </w:r>
      </w:hyperlink>
      <w:r w:rsidR="00616A0D" w:rsidRPr="00074BEF">
        <w:t xml:space="preserve"> to highlight the cocoa research underway at the University</w:t>
      </w:r>
      <w:r w:rsidR="006B1E9B" w:rsidRPr="00074BEF">
        <w:t xml:space="preserve">. </w:t>
      </w:r>
      <w:r w:rsidRPr="00074BEF">
        <w:t xml:space="preserve">There are separate pages for </w:t>
      </w:r>
      <w:r w:rsidR="006B1E9B" w:rsidRPr="00074BEF">
        <w:t xml:space="preserve">general information on </w:t>
      </w:r>
      <w:r w:rsidR="00C96299" w:rsidRPr="00074BEF">
        <w:t xml:space="preserve">the </w:t>
      </w:r>
      <w:proofErr w:type="gramStart"/>
      <w:r w:rsidR="00C96299" w:rsidRPr="00074BEF">
        <w:t>ICQC,R</w:t>
      </w:r>
      <w:proofErr w:type="gramEnd"/>
      <w:r w:rsidR="00C96299" w:rsidRPr="00074BEF">
        <w:t>, ICGD, Climate Change and Soil Amendments projects and further sections on research underway in the Food and Nutritional Sciences  and other departments are under development.</w:t>
      </w:r>
    </w:p>
    <w:p w14:paraId="1FC49C15" w14:textId="77777777" w:rsidR="00616A0D" w:rsidRPr="00074BEF" w:rsidRDefault="00616A0D" w:rsidP="00616A0D">
      <w:pPr>
        <w:spacing w:after="0"/>
        <w:ind w:left="284" w:hanging="284"/>
        <w:jc w:val="both"/>
      </w:pPr>
    </w:p>
    <w:p w14:paraId="77CC75A1" w14:textId="49C6D03A" w:rsidR="00B93E23" w:rsidRPr="00074BEF" w:rsidRDefault="00B93E23" w:rsidP="000E18AB">
      <w:pPr>
        <w:pStyle w:val="Heading2"/>
      </w:pPr>
      <w:r w:rsidRPr="00074BEF">
        <w:t>Reports</w:t>
      </w:r>
    </w:p>
    <w:p w14:paraId="13A8D892" w14:textId="106AA607" w:rsidR="00A827FD" w:rsidRPr="00074BEF" w:rsidRDefault="00193904" w:rsidP="00597250">
      <w:pPr>
        <w:pStyle w:val="Heading5"/>
        <w:jc w:val="both"/>
      </w:pPr>
      <w:r w:rsidRPr="00074BEF">
        <w:object w:dxaOrig="1543" w:dyaOrig="991" w14:anchorId="44ECD333">
          <v:shape id="_x0000_i1028" type="#_x0000_t75" style="width:77.25pt;height:49.5pt" o:ole="">
            <v:imagedata r:id="rId16" o:title=""/>
          </v:shape>
          <o:OLEObject Type="Embed" ProgID="Acrobat.Document.DC" ShapeID="_x0000_i1028" DrawAspect="Icon" ObjectID="_1699952666" r:id="rId17"/>
        </w:object>
      </w:r>
      <w:r w:rsidR="00076726" w:rsidRPr="00074BEF">
        <w:tab/>
      </w:r>
      <w:r w:rsidRPr="00074BEF">
        <w:object w:dxaOrig="1543" w:dyaOrig="991" w14:anchorId="29CE84AC">
          <v:shape id="_x0000_i1029" type="#_x0000_t75" style="width:77.25pt;height:49.5pt" o:ole="">
            <v:imagedata r:id="rId18" o:title=""/>
          </v:shape>
          <o:OLEObject Type="Embed" ProgID="Acrobat.Document.DC" ShapeID="_x0000_i1029" DrawAspect="Icon" ObjectID="_1699952667" r:id="rId19"/>
        </w:object>
      </w:r>
    </w:p>
    <w:p w14:paraId="5172989D" w14:textId="0DD191CF" w:rsidR="00597250" w:rsidRPr="00074BEF" w:rsidRDefault="00597250" w:rsidP="00597250">
      <w:pPr>
        <w:pStyle w:val="Heading5"/>
        <w:jc w:val="both"/>
      </w:pPr>
      <w:r w:rsidRPr="00074BEF">
        <w:t>Recent publications on cocoa from the University of Reading (October 2020-</w:t>
      </w:r>
      <w:r w:rsidR="00074BEF" w:rsidRPr="00074BEF">
        <w:t>September</w:t>
      </w:r>
      <w:r w:rsidRPr="00074BEF">
        <w:t xml:space="preserve">l 2021) </w:t>
      </w:r>
    </w:p>
    <w:p w14:paraId="3455919B" w14:textId="77777777" w:rsidR="00597250" w:rsidRPr="00074BEF" w:rsidRDefault="00597250" w:rsidP="00597250">
      <w:pPr>
        <w:spacing w:after="0"/>
        <w:ind w:left="284" w:hanging="284"/>
        <w:jc w:val="both"/>
        <w:rPr>
          <w:rFonts w:ascii="Calibri" w:hAnsi="Calibri" w:cs="Calibri"/>
          <w:bCs/>
        </w:rPr>
      </w:pPr>
      <w:r w:rsidRPr="00074BEF">
        <w:rPr>
          <w:rFonts w:ascii="Calibri" w:hAnsi="Calibri" w:cs="Calibri"/>
          <w:bCs/>
        </w:rPr>
        <w:t xml:space="preserve">Awudzi, G. K., Hadley, P., Hatcher, P. E., &amp; Daymond, A. J. (2020). Mirid feeding preference as Plant influenced by light and temperature‐mediated changes in plant nutrient concentration in cocoa. Annals of Applied Biology, 177(3), 395–403. </w:t>
      </w:r>
      <w:hyperlink r:id="rId20" w:history="1">
        <w:r w:rsidRPr="00074BEF">
          <w:rPr>
            <w:rFonts w:ascii="Calibri" w:hAnsi="Calibri" w:cs="Calibri"/>
            <w:bCs/>
          </w:rPr>
          <w:t>https://doi.org/10.1111/aab.12636</w:t>
        </w:r>
      </w:hyperlink>
    </w:p>
    <w:p w14:paraId="4558D55B" w14:textId="2343C7B7" w:rsidR="00597250" w:rsidRDefault="00597250" w:rsidP="001E68D0">
      <w:pPr>
        <w:spacing w:after="0"/>
        <w:ind w:left="284" w:hanging="284"/>
        <w:jc w:val="both"/>
        <w:rPr>
          <w:rFonts w:ascii="Calibri" w:hAnsi="Calibri" w:cs="Calibri"/>
          <w:bCs/>
        </w:rPr>
      </w:pPr>
      <w:r w:rsidRPr="00074BEF">
        <w:rPr>
          <w:rFonts w:ascii="Calibri" w:hAnsi="Calibri" w:cs="Calibri"/>
          <w:bCs/>
        </w:rPr>
        <w:t xml:space="preserve">Black, E., </w:t>
      </w:r>
      <w:proofErr w:type="spellStart"/>
      <w:r w:rsidRPr="00074BEF">
        <w:rPr>
          <w:rFonts w:ascii="Calibri" w:hAnsi="Calibri" w:cs="Calibri"/>
          <w:bCs/>
        </w:rPr>
        <w:t>Pinnington</w:t>
      </w:r>
      <w:proofErr w:type="spellEnd"/>
      <w:r w:rsidRPr="00074BEF">
        <w:rPr>
          <w:rFonts w:ascii="Calibri" w:hAnsi="Calibri" w:cs="Calibri"/>
          <w:bCs/>
        </w:rPr>
        <w:t xml:space="preserve">, E., Wainwright, C., Lahive, F.M., Quaife, T., Allan, R.P., Cook, P., Daymond, A.J., Hadley, P., McGuire, P.C., Verhoef, A., </w:t>
      </w:r>
      <w:proofErr w:type="spellStart"/>
      <w:r w:rsidRPr="00074BEF">
        <w:rPr>
          <w:rFonts w:ascii="Calibri" w:hAnsi="Calibri" w:cs="Calibri"/>
          <w:bCs/>
        </w:rPr>
        <w:t>Vidale</w:t>
      </w:r>
      <w:proofErr w:type="spellEnd"/>
      <w:r w:rsidRPr="00074BEF">
        <w:rPr>
          <w:rFonts w:ascii="Calibri" w:hAnsi="Calibri" w:cs="Calibri"/>
          <w:bCs/>
        </w:rPr>
        <w:t xml:space="preserve">, P.L. 2020. “Cocoa Productivity in West Africa under Climate Change: A Modelling and Experimental Study.” Environmental Research Letters 16 (1). </w:t>
      </w:r>
      <w:hyperlink r:id="rId21" w:history="1">
        <w:r w:rsidR="00C77A72" w:rsidRPr="00574E26">
          <w:rPr>
            <w:rStyle w:val="Hyperlink"/>
            <w:rFonts w:ascii="Calibri" w:hAnsi="Calibri" w:cs="Calibri"/>
            <w:bCs/>
          </w:rPr>
          <w:t>https://doi.org/10.1088/1748-9326/abc3f3</w:t>
        </w:r>
      </w:hyperlink>
      <w:r w:rsidRPr="00074BEF">
        <w:rPr>
          <w:rFonts w:ascii="Calibri" w:hAnsi="Calibri" w:cs="Calibri"/>
          <w:bCs/>
        </w:rPr>
        <w:t>.</w:t>
      </w:r>
    </w:p>
    <w:p w14:paraId="3483B95B" w14:textId="206118D0" w:rsidR="00C77A72" w:rsidRPr="00074BEF" w:rsidRDefault="00C77A72" w:rsidP="001E68D0">
      <w:pPr>
        <w:spacing w:after="0"/>
        <w:ind w:left="284" w:hanging="284"/>
        <w:jc w:val="both"/>
        <w:rPr>
          <w:rFonts w:ascii="Calibri" w:hAnsi="Calibri" w:cs="Calibri"/>
          <w:bCs/>
        </w:rPr>
      </w:pPr>
      <w:r w:rsidRPr="00C77A72">
        <w:rPr>
          <w:rFonts w:ascii="Calibri" w:hAnsi="Calibri" w:cs="Calibri"/>
          <w:bCs/>
        </w:rPr>
        <w:t xml:space="preserve">Daymond A., Bekele F. (2022) Cacao. In: </w:t>
      </w:r>
      <w:proofErr w:type="spellStart"/>
      <w:r w:rsidRPr="00C77A72">
        <w:rPr>
          <w:rFonts w:ascii="Calibri" w:hAnsi="Calibri" w:cs="Calibri"/>
          <w:bCs/>
        </w:rPr>
        <w:t>Priyadarshan</w:t>
      </w:r>
      <w:proofErr w:type="spellEnd"/>
      <w:r w:rsidRPr="00C77A72">
        <w:rPr>
          <w:rFonts w:ascii="Calibri" w:hAnsi="Calibri" w:cs="Calibri"/>
          <w:bCs/>
        </w:rPr>
        <w:t xml:space="preserve"> P., Jain S.M. (eds) Cash Crops. Springer, Cham. https://doi.org/10.1007/978-3-030-74926-2_2</w:t>
      </w:r>
    </w:p>
    <w:p w14:paraId="7BFDD44E" w14:textId="77777777" w:rsidR="00597250" w:rsidRPr="00074BEF" w:rsidRDefault="00597250" w:rsidP="00597250">
      <w:pPr>
        <w:spacing w:after="0"/>
        <w:ind w:left="284" w:hanging="284"/>
        <w:jc w:val="both"/>
        <w:rPr>
          <w:rFonts w:ascii="Calibri" w:hAnsi="Calibri" w:cs="Calibri"/>
          <w:bCs/>
        </w:rPr>
      </w:pPr>
      <w:r w:rsidRPr="00074BEF">
        <w:rPr>
          <w:rFonts w:ascii="Calibri" w:hAnsi="Calibri" w:cs="Calibri"/>
          <w:bCs/>
        </w:rPr>
        <w:t>Lahive, F. M., Handley, L. R., Hadley, P., &amp; Daymond, A. J. (2021). Climate Change Impacts on Cacao: Genotypic Variation in Responses of Mature Cacao to Elevated CO2 and Water Deficit. Agronomy, 11(5), 818. https://doi.org/10.3390/agronomy11050818</w:t>
      </w:r>
    </w:p>
    <w:p w14:paraId="53C6A2C8" w14:textId="77777777" w:rsidR="00597250" w:rsidRPr="00074BEF" w:rsidRDefault="00597250" w:rsidP="00597250">
      <w:pPr>
        <w:spacing w:after="0"/>
        <w:ind w:left="284" w:hanging="284"/>
        <w:jc w:val="both"/>
        <w:rPr>
          <w:rFonts w:ascii="Calibri" w:hAnsi="Calibri" w:cs="Calibri"/>
          <w:bCs/>
        </w:rPr>
      </w:pPr>
      <w:proofErr w:type="spellStart"/>
      <w:r w:rsidRPr="00074BEF">
        <w:rPr>
          <w:rFonts w:ascii="Calibri" w:hAnsi="Calibri" w:cs="Calibri"/>
          <w:bCs/>
        </w:rPr>
        <w:t>Lamport</w:t>
      </w:r>
      <w:proofErr w:type="spellEnd"/>
      <w:r w:rsidRPr="00074BEF">
        <w:rPr>
          <w:rFonts w:ascii="Calibri" w:hAnsi="Calibri" w:cs="Calibri"/>
          <w:bCs/>
        </w:rPr>
        <w:t xml:space="preserve">, D., Christodoulou, E. and </w:t>
      </w:r>
      <w:proofErr w:type="spellStart"/>
      <w:r w:rsidRPr="00074BEF">
        <w:rPr>
          <w:rFonts w:ascii="Calibri" w:hAnsi="Calibri" w:cs="Calibri"/>
          <w:bCs/>
        </w:rPr>
        <w:t>Achilleos</w:t>
      </w:r>
      <w:proofErr w:type="spellEnd"/>
      <w:r w:rsidRPr="00074BEF">
        <w:rPr>
          <w:rFonts w:ascii="Calibri" w:hAnsi="Calibri" w:cs="Calibri"/>
          <w:bCs/>
        </w:rPr>
        <w:t xml:space="preserve">, C. (2020) Beneficial effects of dark chocolate for episodic memory in healthy young adults: a parallel-groups acute intervention with a white chocolate control. Nutrients, 12 (2). e483. ISSN 2072-6643 </w:t>
      </w:r>
      <w:proofErr w:type="spellStart"/>
      <w:r w:rsidRPr="00074BEF">
        <w:rPr>
          <w:rFonts w:ascii="Calibri" w:hAnsi="Calibri" w:cs="Calibri"/>
          <w:bCs/>
        </w:rPr>
        <w:t>doi</w:t>
      </w:r>
      <w:proofErr w:type="spellEnd"/>
      <w:r w:rsidRPr="00074BEF">
        <w:rPr>
          <w:rFonts w:ascii="Calibri" w:hAnsi="Calibri" w:cs="Calibri"/>
          <w:bCs/>
        </w:rPr>
        <w:t>: https://doi.org/10.3390/nu12020483</w:t>
      </w:r>
      <w:r w:rsidRPr="00074BEF">
        <w:rPr>
          <w:rFonts w:ascii="Calibri" w:hAnsi="Calibri" w:cs="Calibri"/>
          <w:bCs/>
        </w:rPr>
        <w:tab/>
      </w:r>
    </w:p>
    <w:p w14:paraId="1DC553D5" w14:textId="77777777" w:rsidR="00074BEF" w:rsidRDefault="00597250" w:rsidP="001E68D0">
      <w:pPr>
        <w:spacing w:after="0"/>
        <w:ind w:left="284" w:hanging="284"/>
        <w:jc w:val="both"/>
        <w:rPr>
          <w:rFonts w:ascii="Calibri" w:hAnsi="Calibri" w:cs="Calibri"/>
          <w:bCs/>
        </w:rPr>
      </w:pPr>
      <w:r w:rsidRPr="00074BEF">
        <w:rPr>
          <w:rFonts w:ascii="Calibri" w:hAnsi="Calibri" w:cs="Calibri"/>
          <w:bCs/>
        </w:rPr>
        <w:t>Moore, R.E.T., Ullah, I.</w:t>
      </w:r>
      <w:proofErr w:type="gramStart"/>
      <w:r w:rsidRPr="00074BEF">
        <w:rPr>
          <w:rFonts w:ascii="Calibri" w:hAnsi="Calibri" w:cs="Calibri"/>
          <w:bCs/>
        </w:rPr>
        <w:t>,  Dunwell</w:t>
      </w:r>
      <w:proofErr w:type="gramEnd"/>
      <w:r w:rsidRPr="00074BEF">
        <w:rPr>
          <w:rFonts w:ascii="Calibri" w:hAnsi="Calibri" w:cs="Calibri"/>
          <w:bCs/>
        </w:rPr>
        <w:t xml:space="preserve">, J.M. and </w:t>
      </w:r>
      <w:proofErr w:type="spellStart"/>
      <w:r w:rsidRPr="00074BEF">
        <w:rPr>
          <w:rFonts w:ascii="Calibri" w:hAnsi="Calibri" w:cs="Calibri"/>
          <w:bCs/>
        </w:rPr>
        <w:t>Rehkämper</w:t>
      </w:r>
      <w:proofErr w:type="spellEnd"/>
      <w:r w:rsidRPr="00074BEF">
        <w:rPr>
          <w:rFonts w:ascii="Calibri" w:hAnsi="Calibri" w:cs="Calibri"/>
          <w:bCs/>
        </w:rPr>
        <w:t xml:space="preserve">, M. (under review) Impact of Fe and Zn amendments on Cd uptake and translocation by hydroponically grown </w:t>
      </w:r>
      <w:r w:rsidRPr="001C45CD">
        <w:rPr>
          <w:rFonts w:ascii="Calibri" w:hAnsi="Calibri" w:cs="Calibri"/>
          <w:bCs/>
          <w:i/>
          <w:iCs/>
        </w:rPr>
        <w:t>Theobroma cacao</w:t>
      </w:r>
      <w:r w:rsidRPr="00074BEF">
        <w:rPr>
          <w:rFonts w:ascii="Calibri" w:hAnsi="Calibri" w:cs="Calibri"/>
          <w:bCs/>
        </w:rPr>
        <w:t>: a stable isotope investigation.  Environmental Pollution, Submitted.</w:t>
      </w:r>
    </w:p>
    <w:p w14:paraId="1DEDE6E2" w14:textId="3589EBCA" w:rsidR="00597250" w:rsidRDefault="00597250" w:rsidP="001E68D0">
      <w:pPr>
        <w:spacing w:after="0"/>
        <w:ind w:left="284" w:hanging="284"/>
        <w:jc w:val="both"/>
        <w:rPr>
          <w:rFonts w:ascii="Calibri" w:hAnsi="Calibri" w:cs="Calibri"/>
          <w:bCs/>
        </w:rPr>
      </w:pPr>
      <w:r w:rsidRPr="00074BEF">
        <w:rPr>
          <w:rFonts w:ascii="Calibri" w:hAnsi="Calibri" w:cs="Calibri"/>
          <w:bCs/>
        </w:rPr>
        <w:t xml:space="preserve">Muller, E., Ullah, I., Dunwell, J. M., Daymond, A. J., Richardson, M., Allainguillaume, J., &amp; Wetten, A. (2021). Identification </w:t>
      </w:r>
      <w:proofErr w:type="spellStart"/>
      <w:r w:rsidR="00074BEF" w:rsidRPr="00074BEF">
        <w:rPr>
          <w:rFonts w:ascii="Calibri" w:hAnsi="Calibri" w:cs="Calibri"/>
          <w:bCs/>
        </w:rPr>
        <w:t>badnaviral</w:t>
      </w:r>
      <w:proofErr w:type="spellEnd"/>
      <w:r w:rsidR="00074BEF" w:rsidRPr="00074BEF">
        <w:rPr>
          <w:rFonts w:ascii="Calibri" w:hAnsi="Calibri" w:cs="Calibri"/>
          <w:bCs/>
        </w:rPr>
        <w:t xml:space="preserve"> </w:t>
      </w:r>
      <w:r w:rsidRPr="00074BEF">
        <w:rPr>
          <w:rFonts w:ascii="Calibri" w:hAnsi="Calibri" w:cs="Calibri"/>
          <w:bCs/>
        </w:rPr>
        <w:t>and distribution of novel sequences integrated in the genome of cacao (</w:t>
      </w:r>
      <w:r w:rsidRPr="001C45CD">
        <w:rPr>
          <w:rFonts w:ascii="Calibri" w:hAnsi="Calibri" w:cs="Calibri"/>
          <w:bCs/>
          <w:i/>
          <w:iCs/>
        </w:rPr>
        <w:t>Theobroma cacao</w:t>
      </w:r>
      <w:r w:rsidRPr="00074BEF">
        <w:rPr>
          <w:rFonts w:ascii="Calibri" w:hAnsi="Calibri" w:cs="Calibri"/>
          <w:bCs/>
        </w:rPr>
        <w:t xml:space="preserve">). Scientific Reports, 11(1), 8270. </w:t>
      </w:r>
      <w:hyperlink r:id="rId22" w:history="1">
        <w:r w:rsidR="00C77A72" w:rsidRPr="00574E26">
          <w:rPr>
            <w:rStyle w:val="Hyperlink"/>
            <w:rFonts w:ascii="Calibri" w:hAnsi="Calibri" w:cs="Calibri"/>
            <w:bCs/>
          </w:rPr>
          <w:t>https://doi.org/10.1038/s41598-021-87690-1</w:t>
        </w:r>
      </w:hyperlink>
    </w:p>
    <w:p w14:paraId="4D39F1B0" w14:textId="77777777" w:rsidR="00C77A72" w:rsidRPr="00E5532E" w:rsidRDefault="00C77A72" w:rsidP="00C77A72">
      <w:pPr>
        <w:spacing w:after="0"/>
        <w:ind w:left="284" w:hanging="284"/>
        <w:jc w:val="both"/>
        <w:rPr>
          <w:rFonts w:ascii="Calibri" w:hAnsi="Calibri" w:cs="Calibri"/>
          <w:bCs/>
        </w:rPr>
      </w:pPr>
      <w:r w:rsidRPr="00E5532E">
        <w:rPr>
          <w:rFonts w:ascii="Calibri" w:hAnsi="Calibri" w:cs="Calibri"/>
          <w:bCs/>
        </w:rPr>
        <w:t>Ullah, I.</w:t>
      </w:r>
      <w:r>
        <w:rPr>
          <w:rFonts w:ascii="Calibri" w:hAnsi="Calibri" w:cs="Calibri"/>
          <w:bCs/>
        </w:rPr>
        <w:t>,</w:t>
      </w:r>
      <w:r w:rsidRPr="00E5532E">
        <w:rPr>
          <w:rFonts w:ascii="Calibri" w:hAnsi="Calibri" w:cs="Calibri"/>
          <w:bCs/>
        </w:rPr>
        <w:t xml:space="preserve"> Daymond, A.J.</w:t>
      </w:r>
      <w:r>
        <w:rPr>
          <w:rFonts w:ascii="Calibri" w:hAnsi="Calibri" w:cs="Calibri"/>
          <w:bCs/>
        </w:rPr>
        <w:t>,</w:t>
      </w:r>
      <w:r w:rsidRPr="00E5532E">
        <w:rPr>
          <w:rFonts w:ascii="Calibri" w:hAnsi="Calibri" w:cs="Calibri"/>
          <w:bCs/>
        </w:rPr>
        <w:t xml:space="preserve"> Hadley, P.</w:t>
      </w:r>
      <w:r>
        <w:rPr>
          <w:rFonts w:ascii="Calibri" w:hAnsi="Calibri" w:cs="Calibri"/>
          <w:bCs/>
        </w:rPr>
        <w:t xml:space="preserve">, </w:t>
      </w:r>
      <w:r w:rsidRPr="00E5532E">
        <w:rPr>
          <w:rFonts w:ascii="Calibri" w:hAnsi="Calibri" w:cs="Calibri"/>
          <w:bCs/>
        </w:rPr>
        <w:t>End, M.J.</w:t>
      </w:r>
      <w:r>
        <w:rPr>
          <w:rFonts w:ascii="Calibri" w:hAnsi="Calibri" w:cs="Calibri"/>
          <w:bCs/>
        </w:rPr>
        <w:t xml:space="preserve">, </w:t>
      </w:r>
      <w:r w:rsidRPr="00E5532E">
        <w:rPr>
          <w:rFonts w:ascii="Calibri" w:hAnsi="Calibri" w:cs="Calibri"/>
          <w:bCs/>
        </w:rPr>
        <w:t>Umaharan, P.</w:t>
      </w:r>
      <w:r>
        <w:rPr>
          <w:rFonts w:ascii="Calibri" w:hAnsi="Calibri" w:cs="Calibri"/>
          <w:bCs/>
        </w:rPr>
        <w:t xml:space="preserve">, </w:t>
      </w:r>
      <w:r w:rsidRPr="00E5532E">
        <w:rPr>
          <w:rFonts w:ascii="Calibri" w:hAnsi="Calibri" w:cs="Calibri"/>
          <w:bCs/>
        </w:rPr>
        <w:t xml:space="preserve">Dunwell, J.M. </w:t>
      </w:r>
      <w:r>
        <w:rPr>
          <w:rFonts w:ascii="Calibri" w:hAnsi="Calibri" w:cs="Calibri"/>
          <w:bCs/>
        </w:rPr>
        <w:t xml:space="preserve">(2021) </w:t>
      </w:r>
      <w:r w:rsidRPr="00E5532E">
        <w:rPr>
          <w:rFonts w:ascii="Calibri" w:hAnsi="Calibri" w:cs="Calibri"/>
          <w:bCs/>
        </w:rPr>
        <w:t>Identification of Cacao Mild Mosaic Virus (</w:t>
      </w:r>
      <w:proofErr w:type="spellStart"/>
      <w:r w:rsidRPr="00E5532E">
        <w:rPr>
          <w:rFonts w:ascii="Calibri" w:hAnsi="Calibri" w:cs="Calibri"/>
          <w:bCs/>
        </w:rPr>
        <w:t>CaMMV</w:t>
      </w:r>
      <w:proofErr w:type="spellEnd"/>
      <w:r w:rsidRPr="00E5532E">
        <w:rPr>
          <w:rFonts w:ascii="Calibri" w:hAnsi="Calibri" w:cs="Calibri"/>
          <w:bCs/>
        </w:rPr>
        <w:t xml:space="preserve">) and Cacao Yellow Vein-Banding Virus (CYVBV) in Cocoa </w:t>
      </w:r>
      <w:r w:rsidRPr="00E5532E">
        <w:rPr>
          <w:rFonts w:ascii="Calibri" w:hAnsi="Calibri" w:cs="Calibri"/>
          <w:bCs/>
          <w:i/>
          <w:iCs/>
        </w:rPr>
        <w:t>(Theobroma cacao</w:t>
      </w:r>
      <w:r w:rsidRPr="00E5532E">
        <w:rPr>
          <w:rFonts w:ascii="Calibri" w:hAnsi="Calibri" w:cs="Calibri"/>
          <w:bCs/>
        </w:rPr>
        <w:t>) Germplasm. Viruses, 13, 2152. https://doi.org/10.3390/v13112152</w:t>
      </w:r>
    </w:p>
    <w:p w14:paraId="2423FD99" w14:textId="77777777" w:rsidR="00C77A72" w:rsidRPr="00074BEF" w:rsidRDefault="00C77A72" w:rsidP="001E68D0">
      <w:pPr>
        <w:spacing w:after="0"/>
        <w:ind w:left="284" w:hanging="284"/>
        <w:jc w:val="both"/>
        <w:rPr>
          <w:rFonts w:ascii="Calibri" w:hAnsi="Calibri" w:cs="Calibri"/>
          <w:bCs/>
        </w:rPr>
      </w:pPr>
    </w:p>
    <w:p w14:paraId="4ABF2605" w14:textId="77777777" w:rsidR="00597250" w:rsidRPr="00074BEF" w:rsidRDefault="00597250" w:rsidP="00597250">
      <w:pPr>
        <w:spacing w:after="0"/>
        <w:ind w:left="284" w:hanging="284"/>
        <w:jc w:val="both"/>
        <w:rPr>
          <w:rFonts w:ascii="Calibri" w:hAnsi="Calibri" w:cs="Calibri"/>
          <w:b/>
        </w:rPr>
      </w:pPr>
    </w:p>
    <w:p w14:paraId="1F482EAD" w14:textId="77777777" w:rsidR="00597250" w:rsidRPr="00074BEF" w:rsidRDefault="00597250" w:rsidP="00557948">
      <w:pPr>
        <w:spacing w:after="0" w:line="240" w:lineRule="auto"/>
        <w:ind w:left="284" w:hanging="284"/>
        <w:jc w:val="both"/>
        <w:rPr>
          <w:rFonts w:ascii="Calibri" w:hAnsi="Calibri" w:cs="Calibri"/>
          <w:b/>
        </w:rPr>
      </w:pPr>
      <w:r w:rsidRPr="00074BEF">
        <w:rPr>
          <w:rFonts w:ascii="Calibri" w:hAnsi="Calibri" w:cs="Calibri"/>
          <w:b/>
        </w:rPr>
        <w:t>Conferences/Events</w:t>
      </w:r>
    </w:p>
    <w:p w14:paraId="2F336AEE" w14:textId="77777777" w:rsidR="00597250" w:rsidRPr="00074BEF" w:rsidRDefault="00597250" w:rsidP="00557948">
      <w:pPr>
        <w:spacing w:after="0" w:line="240" w:lineRule="auto"/>
        <w:ind w:left="284" w:hanging="284"/>
        <w:jc w:val="both"/>
        <w:rPr>
          <w:rFonts w:ascii="Calibri" w:hAnsi="Calibri" w:cs="Calibri"/>
          <w:bCs/>
        </w:rPr>
      </w:pPr>
    </w:p>
    <w:p w14:paraId="6299FC42" w14:textId="480197F0" w:rsidR="00597250" w:rsidRDefault="00597250" w:rsidP="00597250">
      <w:pPr>
        <w:spacing w:after="0"/>
        <w:ind w:left="284" w:hanging="284"/>
        <w:jc w:val="both"/>
        <w:rPr>
          <w:rFonts w:ascii="Calibri" w:hAnsi="Calibri" w:cs="Calibri"/>
          <w:bCs/>
        </w:rPr>
      </w:pPr>
      <w:proofErr w:type="spellStart"/>
      <w:r w:rsidRPr="00074BEF">
        <w:rPr>
          <w:rFonts w:ascii="Calibri" w:hAnsi="Calibri" w:cs="Calibri"/>
          <w:bCs/>
        </w:rPr>
        <w:t>Dr.</w:t>
      </w:r>
      <w:proofErr w:type="spellEnd"/>
      <w:r w:rsidRPr="00074BEF">
        <w:rPr>
          <w:rFonts w:ascii="Calibri" w:hAnsi="Calibri" w:cs="Calibri"/>
          <w:bCs/>
        </w:rPr>
        <w:t xml:space="preserve"> Daymond gave a presentation on </w:t>
      </w:r>
      <w:proofErr w:type="gramStart"/>
      <w:r w:rsidRPr="00074BEF">
        <w:rPr>
          <w:rFonts w:ascii="Calibri" w:hAnsi="Calibri" w:cs="Calibri"/>
          <w:bCs/>
        </w:rPr>
        <w:t>ICQC,R</w:t>
      </w:r>
      <w:proofErr w:type="gramEnd"/>
      <w:r w:rsidRPr="00074BEF">
        <w:rPr>
          <w:rFonts w:ascii="Calibri" w:hAnsi="Calibri" w:cs="Calibri"/>
          <w:bCs/>
        </w:rPr>
        <w:t>/ICGD at the INGENIC Asia-Pacific Breeders Meeting held 20 April by video-conference.</w:t>
      </w:r>
    </w:p>
    <w:p w14:paraId="002EAAC2" w14:textId="1A128C5F" w:rsidR="00C77A72" w:rsidRPr="00074BEF" w:rsidRDefault="00C77A72" w:rsidP="00597250">
      <w:pPr>
        <w:spacing w:after="0"/>
        <w:ind w:left="284" w:hanging="284"/>
        <w:jc w:val="both"/>
        <w:rPr>
          <w:rFonts w:ascii="Calibri" w:hAnsi="Calibri" w:cs="Calibri"/>
          <w:bCs/>
        </w:rPr>
      </w:pPr>
      <w:proofErr w:type="spellStart"/>
      <w:r>
        <w:rPr>
          <w:rFonts w:ascii="Calibri" w:hAnsi="Calibri" w:cs="Calibri"/>
          <w:bCs/>
        </w:rPr>
        <w:t>Dr.</w:t>
      </w:r>
      <w:proofErr w:type="spellEnd"/>
      <w:r>
        <w:rPr>
          <w:rFonts w:ascii="Calibri" w:hAnsi="Calibri" w:cs="Calibri"/>
          <w:bCs/>
        </w:rPr>
        <w:t xml:space="preserve"> Daymond</w:t>
      </w:r>
      <w:r w:rsidR="00557948">
        <w:rPr>
          <w:rFonts w:ascii="Calibri" w:hAnsi="Calibri" w:cs="Calibri"/>
          <w:bCs/>
        </w:rPr>
        <w:t xml:space="preserve"> gave a presentation on </w:t>
      </w:r>
      <w:r w:rsidR="00FB5202">
        <w:rPr>
          <w:rFonts w:ascii="Calibri" w:hAnsi="Calibri" w:cs="Calibri"/>
          <w:bCs/>
        </w:rPr>
        <w:t xml:space="preserve">Cocoa Research at the University of Reading </w:t>
      </w:r>
      <w:r w:rsidR="00557948">
        <w:rPr>
          <w:rFonts w:ascii="Calibri" w:hAnsi="Calibri" w:cs="Calibri"/>
          <w:bCs/>
        </w:rPr>
        <w:t>at the Tropical Agriculture Association meeting held 19</w:t>
      </w:r>
      <w:r w:rsidR="00557948" w:rsidRPr="00557948">
        <w:rPr>
          <w:rFonts w:ascii="Calibri" w:hAnsi="Calibri" w:cs="Calibri"/>
          <w:bCs/>
          <w:vertAlign w:val="superscript"/>
        </w:rPr>
        <w:t>th</w:t>
      </w:r>
      <w:r w:rsidR="00557948">
        <w:rPr>
          <w:rFonts w:ascii="Calibri" w:hAnsi="Calibri" w:cs="Calibri"/>
          <w:bCs/>
        </w:rPr>
        <w:t xml:space="preserve"> </w:t>
      </w:r>
      <w:proofErr w:type="gramStart"/>
      <w:r w:rsidR="00557948">
        <w:rPr>
          <w:rFonts w:ascii="Calibri" w:hAnsi="Calibri" w:cs="Calibri"/>
          <w:bCs/>
        </w:rPr>
        <w:t>October,</w:t>
      </w:r>
      <w:proofErr w:type="gramEnd"/>
      <w:r w:rsidR="00557948">
        <w:rPr>
          <w:rFonts w:ascii="Calibri" w:hAnsi="Calibri" w:cs="Calibri"/>
          <w:bCs/>
        </w:rPr>
        <w:t xml:space="preserve"> 2021 at the University of Reading</w:t>
      </w:r>
    </w:p>
    <w:p w14:paraId="486F5AF9" w14:textId="36DF9E62" w:rsidR="00597250" w:rsidRPr="00074BEF" w:rsidRDefault="00597250" w:rsidP="001E68D0">
      <w:pPr>
        <w:spacing w:after="0"/>
        <w:jc w:val="both"/>
        <w:rPr>
          <w:rFonts w:ascii="Calibri" w:hAnsi="Calibri" w:cs="Calibri"/>
          <w:bCs/>
        </w:rPr>
      </w:pPr>
    </w:p>
    <w:p w14:paraId="2BA087EF" w14:textId="77777777" w:rsidR="00597250" w:rsidRPr="00074BEF" w:rsidRDefault="00597250" w:rsidP="00557948">
      <w:pPr>
        <w:spacing w:after="0" w:line="240" w:lineRule="auto"/>
        <w:ind w:left="284" w:hanging="284"/>
        <w:jc w:val="both"/>
        <w:rPr>
          <w:rFonts w:ascii="Calibri" w:hAnsi="Calibri" w:cs="Calibri"/>
          <w:b/>
        </w:rPr>
      </w:pPr>
      <w:r w:rsidRPr="00074BEF">
        <w:rPr>
          <w:rFonts w:ascii="Calibri" w:hAnsi="Calibri" w:cs="Calibri"/>
          <w:b/>
        </w:rPr>
        <w:t>Press/Media</w:t>
      </w:r>
    </w:p>
    <w:p w14:paraId="488BB344" w14:textId="77777777" w:rsidR="00597250" w:rsidRPr="00074BEF" w:rsidRDefault="00597250" w:rsidP="00557948">
      <w:pPr>
        <w:spacing w:after="0" w:line="240" w:lineRule="auto"/>
        <w:jc w:val="both"/>
        <w:rPr>
          <w:rFonts w:ascii="Calibri" w:hAnsi="Calibri" w:cs="Calibri"/>
          <w:b/>
        </w:rPr>
      </w:pPr>
      <w:r w:rsidRPr="00074BEF">
        <w:rPr>
          <w:rFonts w:ascii="Calibri" w:hAnsi="Calibri" w:cs="Calibri"/>
          <w:b/>
        </w:rPr>
        <w:t xml:space="preserve"> </w:t>
      </w:r>
    </w:p>
    <w:p w14:paraId="1417F9D5" w14:textId="77266B15" w:rsidR="00D411F8" w:rsidRPr="008B45D6" w:rsidRDefault="00597250" w:rsidP="00557948">
      <w:pPr>
        <w:rPr>
          <w:rFonts w:ascii="Calibri" w:hAnsi="Calibri" w:cs="Calibri"/>
          <w:bCs/>
        </w:rPr>
      </w:pPr>
      <w:r w:rsidRPr="00074BEF">
        <w:rPr>
          <w:rFonts w:ascii="Calibri" w:hAnsi="Calibri" w:cs="Calibri"/>
          <w:bCs/>
        </w:rPr>
        <w:t>16</w:t>
      </w:r>
      <w:r w:rsidRPr="00074BEF">
        <w:rPr>
          <w:rFonts w:ascii="Calibri" w:hAnsi="Calibri" w:cs="Calibri"/>
          <w:bCs/>
          <w:vertAlign w:val="superscript"/>
        </w:rPr>
        <w:t>th</w:t>
      </w:r>
      <w:r w:rsidRPr="00074BEF">
        <w:rPr>
          <w:rFonts w:ascii="Calibri" w:hAnsi="Calibri" w:cs="Calibri"/>
          <w:bCs/>
        </w:rPr>
        <w:t xml:space="preserve"> May 202</w:t>
      </w:r>
      <w:r w:rsidR="00B24EF9" w:rsidRPr="00074BEF">
        <w:rPr>
          <w:rFonts w:ascii="Calibri" w:hAnsi="Calibri" w:cs="Calibri"/>
          <w:bCs/>
        </w:rPr>
        <w:t>1</w:t>
      </w:r>
      <w:r w:rsidRPr="00074BEF">
        <w:rPr>
          <w:rFonts w:ascii="Calibri" w:hAnsi="Calibri" w:cs="Calibri"/>
          <w:bCs/>
        </w:rPr>
        <w:t xml:space="preserve"> </w:t>
      </w:r>
      <w:r w:rsidRPr="00074BEF">
        <w:t xml:space="preserve">International Cocoa Quarantine Centre featured on “Rachel Khoo’s Chocolate” on the Food Network (streamed version available from </w:t>
      </w:r>
      <w:hyperlink r:id="rId23" w:tgtFrame="_blank" w:history="1">
        <w:r w:rsidRPr="00074BEF">
          <w:rPr>
            <w:rStyle w:val="Hyperlink"/>
            <w:rFonts w:ascii="Segoe UI Historic" w:hAnsi="Segoe UI Historic" w:cs="Segoe UI Historic"/>
            <w:bdr w:val="none" w:sz="0" w:space="0" w:color="auto" w:frame="1"/>
            <w:shd w:val="clear" w:color="auto" w:fill="FFFFFF"/>
          </w:rPr>
          <w:t>https://www.discoveryplus.co.uk/show/rachel-khoos-chocolate</w:t>
        </w:r>
      </w:hyperlink>
      <w:r w:rsidRPr="00074BEF">
        <w:rPr>
          <w:rFonts w:ascii="Segoe UI Historic" w:hAnsi="Segoe UI Historic" w:cs="Segoe UI Historic"/>
          <w:color w:val="050505"/>
          <w:shd w:val="clear" w:color="auto" w:fill="FFFFFF"/>
        </w:rPr>
        <w:t xml:space="preserve"> episode 12)</w:t>
      </w:r>
      <w:r w:rsidRPr="00074BEF">
        <w:t>. Andrew Daymond and Stella Poole are both featured talking about the work of the Centre and its importance in supplying germplasm globally.</w:t>
      </w:r>
      <w:bookmarkEnd w:id="21"/>
      <w:bookmarkEnd w:id="26"/>
      <w:bookmarkEnd w:id="27"/>
    </w:p>
    <w:sectPr w:rsidR="00D411F8" w:rsidRPr="008B45D6" w:rsidSect="0080202F">
      <w:headerReference w:type="default" r:id="rId24"/>
      <w:footerReference w:type="default" r:id="rId2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B4E39" w14:textId="77777777" w:rsidR="00E221ED" w:rsidRDefault="00E221ED" w:rsidP="00D93243">
      <w:pPr>
        <w:spacing w:after="0" w:line="240" w:lineRule="auto"/>
      </w:pPr>
      <w:r>
        <w:separator/>
      </w:r>
    </w:p>
  </w:endnote>
  <w:endnote w:type="continuationSeparator" w:id="0">
    <w:p w14:paraId="03FF7F96" w14:textId="77777777" w:rsidR="00E221ED" w:rsidRDefault="00E221ED" w:rsidP="00D9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123251"/>
      <w:docPartObj>
        <w:docPartGallery w:val="Page Numbers (Bottom of Page)"/>
        <w:docPartUnique/>
      </w:docPartObj>
    </w:sdtPr>
    <w:sdtEndPr>
      <w:rPr>
        <w:noProof/>
      </w:rPr>
    </w:sdtEndPr>
    <w:sdtContent>
      <w:p w14:paraId="2B12C1A2" w14:textId="61C0BBCA" w:rsidR="00E47F8E" w:rsidRDefault="00E47F8E" w:rsidP="00BB063C">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099B3BD3" w14:textId="77777777" w:rsidR="00E47F8E" w:rsidRDefault="00E47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3F39" w14:textId="77777777" w:rsidR="00E221ED" w:rsidRDefault="00E221ED" w:rsidP="00D93243">
      <w:pPr>
        <w:spacing w:after="0" w:line="240" w:lineRule="auto"/>
      </w:pPr>
      <w:r>
        <w:separator/>
      </w:r>
    </w:p>
  </w:footnote>
  <w:footnote w:type="continuationSeparator" w:id="0">
    <w:p w14:paraId="45452257" w14:textId="77777777" w:rsidR="00E221ED" w:rsidRDefault="00E221ED" w:rsidP="00D93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2828" w14:textId="7B66A3ED" w:rsidR="00E20A23" w:rsidRDefault="007F0330">
    <w:pPr>
      <w:pStyle w:val="Header"/>
    </w:pPr>
    <w:r>
      <w:t>CRA</w:t>
    </w:r>
    <w:r w:rsidR="001C3B47">
      <w:t>21</w:t>
    </w:r>
    <w:r>
      <w:t>-</w:t>
    </w:r>
    <w:r w:rsidR="00741DF1">
      <w:t>16</w:t>
    </w:r>
    <w:r w:rsidR="00CF3312">
      <w:t>A CRA Annual Report 2020-21 Appendices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D25"/>
    <w:multiLevelType w:val="hybridMultilevel"/>
    <w:tmpl w:val="A1B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D6807"/>
    <w:multiLevelType w:val="hybridMultilevel"/>
    <w:tmpl w:val="501C97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1E732B3"/>
    <w:multiLevelType w:val="hybridMultilevel"/>
    <w:tmpl w:val="696A99D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4B897F3F"/>
    <w:multiLevelType w:val="hybridMultilevel"/>
    <w:tmpl w:val="C2B65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E40CF5"/>
    <w:multiLevelType w:val="hybridMultilevel"/>
    <w:tmpl w:val="A802F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4F7208"/>
    <w:multiLevelType w:val="hybridMultilevel"/>
    <w:tmpl w:val="DEDC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A7519A"/>
    <w:multiLevelType w:val="hybridMultilevel"/>
    <w:tmpl w:val="911E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355"/>
    <w:rsid w:val="00002273"/>
    <w:rsid w:val="00034EDD"/>
    <w:rsid w:val="0004201B"/>
    <w:rsid w:val="000456CE"/>
    <w:rsid w:val="000577F1"/>
    <w:rsid w:val="00060FAE"/>
    <w:rsid w:val="000707D2"/>
    <w:rsid w:val="00070C51"/>
    <w:rsid w:val="00074BEF"/>
    <w:rsid w:val="00076726"/>
    <w:rsid w:val="00082662"/>
    <w:rsid w:val="00093355"/>
    <w:rsid w:val="00094B3F"/>
    <w:rsid w:val="000B2C17"/>
    <w:rsid w:val="000B5AB2"/>
    <w:rsid w:val="000B7355"/>
    <w:rsid w:val="000C207E"/>
    <w:rsid w:val="000C2C58"/>
    <w:rsid w:val="000D3468"/>
    <w:rsid w:val="000D6488"/>
    <w:rsid w:val="000E18AB"/>
    <w:rsid w:val="000E1E89"/>
    <w:rsid w:val="000E7112"/>
    <w:rsid w:val="000F5F7F"/>
    <w:rsid w:val="001030E9"/>
    <w:rsid w:val="00104382"/>
    <w:rsid w:val="001045AF"/>
    <w:rsid w:val="001048E4"/>
    <w:rsid w:val="00112E3A"/>
    <w:rsid w:val="00113A0A"/>
    <w:rsid w:val="00116301"/>
    <w:rsid w:val="00122134"/>
    <w:rsid w:val="00123BC8"/>
    <w:rsid w:val="00130D07"/>
    <w:rsid w:val="00134DC2"/>
    <w:rsid w:val="001427AA"/>
    <w:rsid w:val="001572CA"/>
    <w:rsid w:val="00157BE9"/>
    <w:rsid w:val="00160FED"/>
    <w:rsid w:val="00165155"/>
    <w:rsid w:val="00165430"/>
    <w:rsid w:val="001654F8"/>
    <w:rsid w:val="00166463"/>
    <w:rsid w:val="001726A4"/>
    <w:rsid w:val="00181DFD"/>
    <w:rsid w:val="00193904"/>
    <w:rsid w:val="00194D2E"/>
    <w:rsid w:val="001A0D31"/>
    <w:rsid w:val="001A7E5D"/>
    <w:rsid w:val="001B28C0"/>
    <w:rsid w:val="001B4FA6"/>
    <w:rsid w:val="001B7200"/>
    <w:rsid w:val="001C3B47"/>
    <w:rsid w:val="001C45CD"/>
    <w:rsid w:val="001C563D"/>
    <w:rsid w:val="001D1938"/>
    <w:rsid w:val="001D3A7D"/>
    <w:rsid w:val="001D7700"/>
    <w:rsid w:val="001E68D0"/>
    <w:rsid w:val="001F7969"/>
    <w:rsid w:val="002017F0"/>
    <w:rsid w:val="00213867"/>
    <w:rsid w:val="00214A64"/>
    <w:rsid w:val="002164FD"/>
    <w:rsid w:val="002168BC"/>
    <w:rsid w:val="002224DD"/>
    <w:rsid w:val="00243C03"/>
    <w:rsid w:val="00252861"/>
    <w:rsid w:val="00253CB1"/>
    <w:rsid w:val="00267230"/>
    <w:rsid w:val="002832F7"/>
    <w:rsid w:val="00294EB1"/>
    <w:rsid w:val="00297444"/>
    <w:rsid w:val="002A29C7"/>
    <w:rsid w:val="002A483D"/>
    <w:rsid w:val="002A6190"/>
    <w:rsid w:val="002B07A6"/>
    <w:rsid w:val="002B5A45"/>
    <w:rsid w:val="002C69A8"/>
    <w:rsid w:val="002C7CF6"/>
    <w:rsid w:val="002D3B10"/>
    <w:rsid w:val="002E3799"/>
    <w:rsid w:val="002F3C07"/>
    <w:rsid w:val="002F7F40"/>
    <w:rsid w:val="00304817"/>
    <w:rsid w:val="0030717C"/>
    <w:rsid w:val="00307F77"/>
    <w:rsid w:val="00313F13"/>
    <w:rsid w:val="0032266C"/>
    <w:rsid w:val="00325ECD"/>
    <w:rsid w:val="00335323"/>
    <w:rsid w:val="00342917"/>
    <w:rsid w:val="003442D5"/>
    <w:rsid w:val="00351D9A"/>
    <w:rsid w:val="00354CB8"/>
    <w:rsid w:val="0037376B"/>
    <w:rsid w:val="00394EF2"/>
    <w:rsid w:val="00397E1D"/>
    <w:rsid w:val="003A5845"/>
    <w:rsid w:val="003B3BDB"/>
    <w:rsid w:val="003C316B"/>
    <w:rsid w:val="003C3BF0"/>
    <w:rsid w:val="003D48AA"/>
    <w:rsid w:val="003D68FB"/>
    <w:rsid w:val="003E42E8"/>
    <w:rsid w:val="003F1D05"/>
    <w:rsid w:val="003F1D3D"/>
    <w:rsid w:val="003F722F"/>
    <w:rsid w:val="0040154A"/>
    <w:rsid w:val="004028E4"/>
    <w:rsid w:val="004057A4"/>
    <w:rsid w:val="00406AD8"/>
    <w:rsid w:val="00412023"/>
    <w:rsid w:val="00422919"/>
    <w:rsid w:val="00423005"/>
    <w:rsid w:val="00424B7F"/>
    <w:rsid w:val="00425974"/>
    <w:rsid w:val="0042619A"/>
    <w:rsid w:val="00441907"/>
    <w:rsid w:val="004434D8"/>
    <w:rsid w:val="00443787"/>
    <w:rsid w:val="00450356"/>
    <w:rsid w:val="00467AE2"/>
    <w:rsid w:val="004744A8"/>
    <w:rsid w:val="00476E72"/>
    <w:rsid w:val="00487DDE"/>
    <w:rsid w:val="00487DE1"/>
    <w:rsid w:val="00494B07"/>
    <w:rsid w:val="004A2291"/>
    <w:rsid w:val="004A4433"/>
    <w:rsid w:val="004A50F3"/>
    <w:rsid w:val="004B10F6"/>
    <w:rsid w:val="004B6670"/>
    <w:rsid w:val="004B7EC6"/>
    <w:rsid w:val="004C286F"/>
    <w:rsid w:val="004E5696"/>
    <w:rsid w:val="0050037E"/>
    <w:rsid w:val="005044A7"/>
    <w:rsid w:val="00506422"/>
    <w:rsid w:val="00512E26"/>
    <w:rsid w:val="00513AFD"/>
    <w:rsid w:val="0052028B"/>
    <w:rsid w:val="00526CB9"/>
    <w:rsid w:val="00531206"/>
    <w:rsid w:val="005470A9"/>
    <w:rsid w:val="00557948"/>
    <w:rsid w:val="00563589"/>
    <w:rsid w:val="0056655A"/>
    <w:rsid w:val="00567613"/>
    <w:rsid w:val="00572623"/>
    <w:rsid w:val="00580EFF"/>
    <w:rsid w:val="00585A90"/>
    <w:rsid w:val="00594370"/>
    <w:rsid w:val="00597250"/>
    <w:rsid w:val="005A6146"/>
    <w:rsid w:val="005A72AA"/>
    <w:rsid w:val="005C0160"/>
    <w:rsid w:val="005C4389"/>
    <w:rsid w:val="005C5FF3"/>
    <w:rsid w:val="005D6AF0"/>
    <w:rsid w:val="005F5FEC"/>
    <w:rsid w:val="00612885"/>
    <w:rsid w:val="00616A0D"/>
    <w:rsid w:val="006434AC"/>
    <w:rsid w:val="006508C7"/>
    <w:rsid w:val="006514B2"/>
    <w:rsid w:val="00657F9D"/>
    <w:rsid w:val="00674B6B"/>
    <w:rsid w:val="00674CD8"/>
    <w:rsid w:val="00677083"/>
    <w:rsid w:val="00677CBD"/>
    <w:rsid w:val="006834F1"/>
    <w:rsid w:val="0069228C"/>
    <w:rsid w:val="006A0991"/>
    <w:rsid w:val="006A2CB9"/>
    <w:rsid w:val="006A309C"/>
    <w:rsid w:val="006A5670"/>
    <w:rsid w:val="006A5C83"/>
    <w:rsid w:val="006B1E9B"/>
    <w:rsid w:val="006C628D"/>
    <w:rsid w:val="006C759A"/>
    <w:rsid w:val="006D33B1"/>
    <w:rsid w:val="006D60DB"/>
    <w:rsid w:val="006D64D4"/>
    <w:rsid w:val="006D72A3"/>
    <w:rsid w:val="006D72DD"/>
    <w:rsid w:val="00710973"/>
    <w:rsid w:val="0071631F"/>
    <w:rsid w:val="00716812"/>
    <w:rsid w:val="00736C0D"/>
    <w:rsid w:val="00741DF1"/>
    <w:rsid w:val="007468BE"/>
    <w:rsid w:val="00762218"/>
    <w:rsid w:val="0076476B"/>
    <w:rsid w:val="007664FB"/>
    <w:rsid w:val="00771C1B"/>
    <w:rsid w:val="00772C32"/>
    <w:rsid w:val="00774706"/>
    <w:rsid w:val="00775E44"/>
    <w:rsid w:val="00781291"/>
    <w:rsid w:val="007820D1"/>
    <w:rsid w:val="00795472"/>
    <w:rsid w:val="007A294B"/>
    <w:rsid w:val="007A7CF7"/>
    <w:rsid w:val="007B0236"/>
    <w:rsid w:val="007B035F"/>
    <w:rsid w:val="007B29E9"/>
    <w:rsid w:val="007B7EA9"/>
    <w:rsid w:val="007C2889"/>
    <w:rsid w:val="007D36EF"/>
    <w:rsid w:val="007D7C0B"/>
    <w:rsid w:val="007F0330"/>
    <w:rsid w:val="007F1D68"/>
    <w:rsid w:val="007F24D9"/>
    <w:rsid w:val="007F55F2"/>
    <w:rsid w:val="007F7858"/>
    <w:rsid w:val="00801EF0"/>
    <w:rsid w:val="0080202F"/>
    <w:rsid w:val="008153D8"/>
    <w:rsid w:val="00816FE3"/>
    <w:rsid w:val="0082221E"/>
    <w:rsid w:val="00837DC8"/>
    <w:rsid w:val="00842383"/>
    <w:rsid w:val="0085166B"/>
    <w:rsid w:val="00853437"/>
    <w:rsid w:val="00860D9F"/>
    <w:rsid w:val="008672B9"/>
    <w:rsid w:val="00871320"/>
    <w:rsid w:val="00885824"/>
    <w:rsid w:val="008A5509"/>
    <w:rsid w:val="008B45D6"/>
    <w:rsid w:val="008B5864"/>
    <w:rsid w:val="008C3CEB"/>
    <w:rsid w:val="008C59AD"/>
    <w:rsid w:val="008D0990"/>
    <w:rsid w:val="008D13D4"/>
    <w:rsid w:val="008D305F"/>
    <w:rsid w:val="008D38C9"/>
    <w:rsid w:val="008D6337"/>
    <w:rsid w:val="008F16D9"/>
    <w:rsid w:val="008F5191"/>
    <w:rsid w:val="00903BF3"/>
    <w:rsid w:val="0091194F"/>
    <w:rsid w:val="009154AB"/>
    <w:rsid w:val="00921A81"/>
    <w:rsid w:val="00923EE4"/>
    <w:rsid w:val="0092596F"/>
    <w:rsid w:val="00934378"/>
    <w:rsid w:val="00937376"/>
    <w:rsid w:val="00942A1C"/>
    <w:rsid w:val="00942BC8"/>
    <w:rsid w:val="00966BDB"/>
    <w:rsid w:val="00973C97"/>
    <w:rsid w:val="0098690D"/>
    <w:rsid w:val="0099080D"/>
    <w:rsid w:val="009A26D2"/>
    <w:rsid w:val="009A26D7"/>
    <w:rsid w:val="009A58BF"/>
    <w:rsid w:val="009B1292"/>
    <w:rsid w:val="009B3712"/>
    <w:rsid w:val="009D570B"/>
    <w:rsid w:val="009E2E40"/>
    <w:rsid w:val="009E5E99"/>
    <w:rsid w:val="009F4B7C"/>
    <w:rsid w:val="00A03281"/>
    <w:rsid w:val="00A15B76"/>
    <w:rsid w:val="00A3109B"/>
    <w:rsid w:val="00A331C8"/>
    <w:rsid w:val="00A40F09"/>
    <w:rsid w:val="00A44B53"/>
    <w:rsid w:val="00A45E54"/>
    <w:rsid w:val="00A56C7B"/>
    <w:rsid w:val="00A57E6D"/>
    <w:rsid w:val="00A61760"/>
    <w:rsid w:val="00A676E7"/>
    <w:rsid w:val="00A700E0"/>
    <w:rsid w:val="00A827FD"/>
    <w:rsid w:val="00A848F7"/>
    <w:rsid w:val="00A8492E"/>
    <w:rsid w:val="00A85E69"/>
    <w:rsid w:val="00A85F5E"/>
    <w:rsid w:val="00A9263D"/>
    <w:rsid w:val="00AA6B95"/>
    <w:rsid w:val="00AB59C5"/>
    <w:rsid w:val="00AC1894"/>
    <w:rsid w:val="00AD097F"/>
    <w:rsid w:val="00AD0AB8"/>
    <w:rsid w:val="00AD28D5"/>
    <w:rsid w:val="00AF402C"/>
    <w:rsid w:val="00AF70E2"/>
    <w:rsid w:val="00B058D7"/>
    <w:rsid w:val="00B1765F"/>
    <w:rsid w:val="00B23CC6"/>
    <w:rsid w:val="00B24EF9"/>
    <w:rsid w:val="00B304E1"/>
    <w:rsid w:val="00B374CA"/>
    <w:rsid w:val="00B470AE"/>
    <w:rsid w:val="00B504CA"/>
    <w:rsid w:val="00B52464"/>
    <w:rsid w:val="00B54FE4"/>
    <w:rsid w:val="00B6239F"/>
    <w:rsid w:val="00B62764"/>
    <w:rsid w:val="00B71696"/>
    <w:rsid w:val="00B7217B"/>
    <w:rsid w:val="00B75E7C"/>
    <w:rsid w:val="00B77938"/>
    <w:rsid w:val="00B9236A"/>
    <w:rsid w:val="00B93E23"/>
    <w:rsid w:val="00B94707"/>
    <w:rsid w:val="00BB063C"/>
    <w:rsid w:val="00BB3396"/>
    <w:rsid w:val="00BD2E4A"/>
    <w:rsid w:val="00BD4440"/>
    <w:rsid w:val="00BE188A"/>
    <w:rsid w:val="00BE520E"/>
    <w:rsid w:val="00BE7440"/>
    <w:rsid w:val="00BE7BF4"/>
    <w:rsid w:val="00BF1237"/>
    <w:rsid w:val="00BF1496"/>
    <w:rsid w:val="00BF4640"/>
    <w:rsid w:val="00C1202A"/>
    <w:rsid w:val="00C14964"/>
    <w:rsid w:val="00C20534"/>
    <w:rsid w:val="00C21CF5"/>
    <w:rsid w:val="00C21D48"/>
    <w:rsid w:val="00C27055"/>
    <w:rsid w:val="00C31AD7"/>
    <w:rsid w:val="00C3239F"/>
    <w:rsid w:val="00C3511E"/>
    <w:rsid w:val="00C40507"/>
    <w:rsid w:val="00C412FA"/>
    <w:rsid w:val="00C479DC"/>
    <w:rsid w:val="00C77A72"/>
    <w:rsid w:val="00C77EFC"/>
    <w:rsid w:val="00C83B3D"/>
    <w:rsid w:val="00C871F5"/>
    <w:rsid w:val="00C96299"/>
    <w:rsid w:val="00CA3BE8"/>
    <w:rsid w:val="00CA4B35"/>
    <w:rsid w:val="00CB3A56"/>
    <w:rsid w:val="00CB65BE"/>
    <w:rsid w:val="00CC01F8"/>
    <w:rsid w:val="00CC4DF3"/>
    <w:rsid w:val="00CC660E"/>
    <w:rsid w:val="00CD3CDE"/>
    <w:rsid w:val="00CD4B0C"/>
    <w:rsid w:val="00CE58A3"/>
    <w:rsid w:val="00CF3312"/>
    <w:rsid w:val="00CF4CBD"/>
    <w:rsid w:val="00CF515D"/>
    <w:rsid w:val="00CF5DDF"/>
    <w:rsid w:val="00CF7DD2"/>
    <w:rsid w:val="00D02920"/>
    <w:rsid w:val="00D0406D"/>
    <w:rsid w:val="00D04D67"/>
    <w:rsid w:val="00D157D2"/>
    <w:rsid w:val="00D21A79"/>
    <w:rsid w:val="00D25EDE"/>
    <w:rsid w:val="00D309E8"/>
    <w:rsid w:val="00D312D3"/>
    <w:rsid w:val="00D341A3"/>
    <w:rsid w:val="00D35F4A"/>
    <w:rsid w:val="00D411F8"/>
    <w:rsid w:val="00D4171B"/>
    <w:rsid w:val="00D52DA6"/>
    <w:rsid w:val="00D535D8"/>
    <w:rsid w:val="00D55B13"/>
    <w:rsid w:val="00D67AB0"/>
    <w:rsid w:val="00D76BEE"/>
    <w:rsid w:val="00D863DD"/>
    <w:rsid w:val="00D93243"/>
    <w:rsid w:val="00D976CA"/>
    <w:rsid w:val="00DB0B5E"/>
    <w:rsid w:val="00DB3FF7"/>
    <w:rsid w:val="00DB4C5E"/>
    <w:rsid w:val="00DB4E45"/>
    <w:rsid w:val="00DB502D"/>
    <w:rsid w:val="00DB6C9B"/>
    <w:rsid w:val="00DC141C"/>
    <w:rsid w:val="00DC3A06"/>
    <w:rsid w:val="00DD2DD5"/>
    <w:rsid w:val="00DF0BEE"/>
    <w:rsid w:val="00DF371C"/>
    <w:rsid w:val="00E003DF"/>
    <w:rsid w:val="00E010C9"/>
    <w:rsid w:val="00E06A13"/>
    <w:rsid w:val="00E129E7"/>
    <w:rsid w:val="00E16E2A"/>
    <w:rsid w:val="00E20A23"/>
    <w:rsid w:val="00E20BE6"/>
    <w:rsid w:val="00E221ED"/>
    <w:rsid w:val="00E22692"/>
    <w:rsid w:val="00E22AF8"/>
    <w:rsid w:val="00E22F20"/>
    <w:rsid w:val="00E2468B"/>
    <w:rsid w:val="00E32C80"/>
    <w:rsid w:val="00E43CE6"/>
    <w:rsid w:val="00E45DAE"/>
    <w:rsid w:val="00E47F8E"/>
    <w:rsid w:val="00E52B1B"/>
    <w:rsid w:val="00E5532E"/>
    <w:rsid w:val="00E557D8"/>
    <w:rsid w:val="00E711D6"/>
    <w:rsid w:val="00E8218D"/>
    <w:rsid w:val="00E8377D"/>
    <w:rsid w:val="00E85B67"/>
    <w:rsid w:val="00E86073"/>
    <w:rsid w:val="00E917BC"/>
    <w:rsid w:val="00E92609"/>
    <w:rsid w:val="00E94BFB"/>
    <w:rsid w:val="00EC2B49"/>
    <w:rsid w:val="00EC30E3"/>
    <w:rsid w:val="00ED3984"/>
    <w:rsid w:val="00EE2973"/>
    <w:rsid w:val="00EE66A5"/>
    <w:rsid w:val="00EE74AF"/>
    <w:rsid w:val="00EE7A35"/>
    <w:rsid w:val="00EE7CE6"/>
    <w:rsid w:val="00EF159E"/>
    <w:rsid w:val="00EF564C"/>
    <w:rsid w:val="00F018AB"/>
    <w:rsid w:val="00F04449"/>
    <w:rsid w:val="00F20423"/>
    <w:rsid w:val="00F25DB0"/>
    <w:rsid w:val="00F26E70"/>
    <w:rsid w:val="00F31C10"/>
    <w:rsid w:val="00F31C63"/>
    <w:rsid w:val="00F32778"/>
    <w:rsid w:val="00F339BD"/>
    <w:rsid w:val="00F356C1"/>
    <w:rsid w:val="00F45FA3"/>
    <w:rsid w:val="00F61AF9"/>
    <w:rsid w:val="00F808DA"/>
    <w:rsid w:val="00F80E0A"/>
    <w:rsid w:val="00F943C8"/>
    <w:rsid w:val="00FA134E"/>
    <w:rsid w:val="00FA1595"/>
    <w:rsid w:val="00FA6D3F"/>
    <w:rsid w:val="00FB0F87"/>
    <w:rsid w:val="00FB5202"/>
    <w:rsid w:val="00FC5A50"/>
    <w:rsid w:val="00FD0810"/>
    <w:rsid w:val="00FD2C3D"/>
    <w:rsid w:val="00FD6129"/>
    <w:rsid w:val="00FE144F"/>
    <w:rsid w:val="00FE623E"/>
    <w:rsid w:val="00FF788C"/>
    <w:rsid w:val="00FF7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D6614"/>
  <w15:chartTrackingRefBased/>
  <w15:docId w15:val="{1AF75354-9C3B-4A77-B9B6-9AFBCCABE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72"/>
    <w:pPr>
      <w:spacing w:after="200" w:line="276" w:lineRule="auto"/>
    </w:pPr>
  </w:style>
  <w:style w:type="paragraph" w:styleId="Heading1">
    <w:name w:val="heading 1"/>
    <w:basedOn w:val="Normal"/>
    <w:next w:val="Normal"/>
    <w:link w:val="Heading1Char"/>
    <w:uiPriority w:val="9"/>
    <w:qFormat/>
    <w:rsid w:val="000B73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73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73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030E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229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35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B735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735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B7355"/>
    <w:rPr>
      <w:color w:val="0563C1" w:themeColor="hyperlink"/>
      <w:u w:val="single"/>
    </w:rPr>
  </w:style>
  <w:style w:type="paragraph" w:styleId="ListParagraph">
    <w:name w:val="List Paragraph"/>
    <w:basedOn w:val="Normal"/>
    <w:uiPriority w:val="34"/>
    <w:qFormat/>
    <w:rsid w:val="000B7355"/>
    <w:pPr>
      <w:spacing w:after="0" w:line="240" w:lineRule="auto"/>
      <w:ind w:left="720"/>
      <w:contextualSpacing/>
    </w:pPr>
    <w:rPr>
      <w:rFonts w:ascii="Times New Roman" w:eastAsia="Calibri" w:hAnsi="Times New Roman" w:cs="Times New Roman"/>
      <w:sz w:val="24"/>
      <w:szCs w:val="24"/>
      <w:lang w:val="en-US"/>
    </w:rPr>
  </w:style>
  <w:style w:type="paragraph" w:styleId="BodyText">
    <w:name w:val="Body Text"/>
    <w:basedOn w:val="Normal"/>
    <w:link w:val="BodyTextChar"/>
    <w:rsid w:val="000B7355"/>
    <w:pPr>
      <w:spacing w:before="200" w:after="240" w:line="240" w:lineRule="atLeast"/>
      <w:jc w:val="both"/>
    </w:pPr>
    <w:rPr>
      <w:rFonts w:ascii="Calibri" w:eastAsia="Times New Roman" w:hAnsi="Calibri" w:cs="Times New Roman"/>
      <w:sz w:val="20"/>
      <w:szCs w:val="20"/>
      <w:lang w:val="en-US" w:bidi="en-US"/>
    </w:rPr>
  </w:style>
  <w:style w:type="character" w:customStyle="1" w:styleId="BodyTextChar">
    <w:name w:val="Body Text Char"/>
    <w:basedOn w:val="DefaultParagraphFont"/>
    <w:link w:val="BodyText"/>
    <w:rsid w:val="000B7355"/>
    <w:rPr>
      <w:rFonts w:ascii="Calibri" w:eastAsia="Times New Roman" w:hAnsi="Calibri" w:cs="Times New Roman"/>
      <w:sz w:val="20"/>
      <w:szCs w:val="20"/>
      <w:lang w:val="en-US" w:bidi="en-US"/>
    </w:rPr>
  </w:style>
  <w:style w:type="table" w:styleId="TableGrid">
    <w:name w:val="Table Grid"/>
    <w:basedOn w:val="TableNormal"/>
    <w:uiPriority w:val="59"/>
    <w:rsid w:val="000B7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B7355"/>
    <w:pPr>
      <w:spacing w:after="0" w:line="240" w:lineRule="auto"/>
    </w:pPr>
    <w:rPr>
      <w:lang w:val="en-US"/>
    </w:rPr>
  </w:style>
  <w:style w:type="character" w:customStyle="1" w:styleId="NoSpacingChar">
    <w:name w:val="No Spacing Char"/>
    <w:basedOn w:val="DefaultParagraphFont"/>
    <w:link w:val="NoSpacing"/>
    <w:uiPriority w:val="1"/>
    <w:locked/>
    <w:rsid w:val="000B7355"/>
    <w:rPr>
      <w:lang w:val="en-US"/>
    </w:rPr>
  </w:style>
  <w:style w:type="character" w:styleId="Strong">
    <w:name w:val="Strong"/>
    <w:basedOn w:val="DefaultParagraphFont"/>
    <w:uiPriority w:val="22"/>
    <w:qFormat/>
    <w:rsid w:val="000B7355"/>
    <w:rPr>
      <w:b/>
      <w:bCs/>
    </w:rPr>
  </w:style>
  <w:style w:type="character" w:styleId="BookTitle">
    <w:name w:val="Book Title"/>
    <w:basedOn w:val="DefaultParagraphFont"/>
    <w:uiPriority w:val="33"/>
    <w:qFormat/>
    <w:rsid w:val="000B7355"/>
    <w:rPr>
      <w:b/>
      <w:bCs/>
      <w:smallCaps/>
      <w:spacing w:val="5"/>
    </w:rPr>
  </w:style>
  <w:style w:type="paragraph" w:styleId="Footer">
    <w:name w:val="footer"/>
    <w:basedOn w:val="Normal"/>
    <w:link w:val="FooterChar"/>
    <w:uiPriority w:val="99"/>
    <w:unhideWhenUsed/>
    <w:rsid w:val="000B7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355"/>
  </w:style>
  <w:style w:type="paragraph" w:styleId="Header">
    <w:name w:val="header"/>
    <w:basedOn w:val="Normal"/>
    <w:link w:val="HeaderChar"/>
    <w:uiPriority w:val="99"/>
    <w:unhideWhenUsed/>
    <w:rsid w:val="00D932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243"/>
  </w:style>
  <w:style w:type="character" w:styleId="Mention">
    <w:name w:val="Mention"/>
    <w:basedOn w:val="DefaultParagraphFont"/>
    <w:uiPriority w:val="99"/>
    <w:semiHidden/>
    <w:unhideWhenUsed/>
    <w:rsid w:val="001030E9"/>
    <w:rPr>
      <w:color w:val="2B579A"/>
      <w:shd w:val="clear" w:color="auto" w:fill="E6E6E6"/>
    </w:rPr>
  </w:style>
  <w:style w:type="character" w:customStyle="1" w:styleId="Heading4Char">
    <w:name w:val="Heading 4 Char"/>
    <w:basedOn w:val="DefaultParagraphFont"/>
    <w:link w:val="Heading4"/>
    <w:uiPriority w:val="9"/>
    <w:rsid w:val="001030E9"/>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DefaultParagraphFont"/>
    <w:rsid w:val="00C21D48"/>
  </w:style>
  <w:style w:type="character" w:styleId="FollowedHyperlink">
    <w:name w:val="FollowedHyperlink"/>
    <w:basedOn w:val="DefaultParagraphFont"/>
    <w:uiPriority w:val="99"/>
    <w:semiHidden/>
    <w:unhideWhenUsed/>
    <w:rsid w:val="00B75E7C"/>
    <w:rPr>
      <w:color w:val="954F72" w:themeColor="followedHyperlink"/>
      <w:u w:val="single"/>
    </w:rPr>
  </w:style>
  <w:style w:type="table" w:customStyle="1" w:styleId="TableGrid1">
    <w:name w:val="Table Grid1"/>
    <w:basedOn w:val="TableNormal"/>
    <w:next w:val="TableGrid"/>
    <w:uiPriority w:val="39"/>
    <w:rsid w:val="00CA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141C"/>
    <w:rPr>
      <w:sz w:val="16"/>
      <w:szCs w:val="16"/>
    </w:rPr>
  </w:style>
  <w:style w:type="paragraph" w:styleId="CommentText">
    <w:name w:val="annotation text"/>
    <w:basedOn w:val="Normal"/>
    <w:link w:val="CommentTextChar"/>
    <w:uiPriority w:val="99"/>
    <w:unhideWhenUsed/>
    <w:rsid w:val="00DC141C"/>
    <w:pPr>
      <w:spacing w:line="240" w:lineRule="auto"/>
    </w:pPr>
    <w:rPr>
      <w:sz w:val="20"/>
      <w:szCs w:val="20"/>
    </w:rPr>
  </w:style>
  <w:style w:type="character" w:customStyle="1" w:styleId="CommentTextChar">
    <w:name w:val="Comment Text Char"/>
    <w:basedOn w:val="DefaultParagraphFont"/>
    <w:link w:val="CommentText"/>
    <w:uiPriority w:val="99"/>
    <w:rsid w:val="00DC141C"/>
    <w:rPr>
      <w:sz w:val="20"/>
      <w:szCs w:val="20"/>
    </w:rPr>
  </w:style>
  <w:style w:type="paragraph" w:styleId="CommentSubject">
    <w:name w:val="annotation subject"/>
    <w:basedOn w:val="CommentText"/>
    <w:next w:val="CommentText"/>
    <w:link w:val="CommentSubjectChar"/>
    <w:uiPriority w:val="99"/>
    <w:semiHidden/>
    <w:unhideWhenUsed/>
    <w:rsid w:val="00DC141C"/>
    <w:rPr>
      <w:b/>
      <w:bCs/>
    </w:rPr>
  </w:style>
  <w:style w:type="character" w:customStyle="1" w:styleId="CommentSubjectChar">
    <w:name w:val="Comment Subject Char"/>
    <w:basedOn w:val="CommentTextChar"/>
    <w:link w:val="CommentSubject"/>
    <w:uiPriority w:val="99"/>
    <w:semiHidden/>
    <w:rsid w:val="00DC141C"/>
    <w:rPr>
      <w:b/>
      <w:bCs/>
      <w:sz w:val="20"/>
      <w:szCs w:val="20"/>
    </w:rPr>
  </w:style>
  <w:style w:type="paragraph" w:styleId="Revision">
    <w:name w:val="Revision"/>
    <w:hidden/>
    <w:uiPriority w:val="99"/>
    <w:semiHidden/>
    <w:rsid w:val="00DC141C"/>
    <w:pPr>
      <w:spacing w:after="0" w:line="240" w:lineRule="auto"/>
    </w:pPr>
  </w:style>
  <w:style w:type="paragraph" w:styleId="BalloonText">
    <w:name w:val="Balloon Text"/>
    <w:basedOn w:val="Normal"/>
    <w:link w:val="BalloonTextChar"/>
    <w:uiPriority w:val="99"/>
    <w:semiHidden/>
    <w:unhideWhenUsed/>
    <w:rsid w:val="00DC1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41C"/>
    <w:rPr>
      <w:rFonts w:ascii="Segoe UI" w:hAnsi="Segoe UI" w:cs="Segoe UI"/>
      <w:sz w:val="18"/>
      <w:szCs w:val="18"/>
    </w:rPr>
  </w:style>
  <w:style w:type="character" w:styleId="UnresolvedMention">
    <w:name w:val="Unresolved Mention"/>
    <w:basedOn w:val="DefaultParagraphFont"/>
    <w:uiPriority w:val="99"/>
    <w:semiHidden/>
    <w:unhideWhenUsed/>
    <w:rsid w:val="006434AC"/>
    <w:rPr>
      <w:color w:val="605E5C"/>
      <w:shd w:val="clear" w:color="auto" w:fill="E1DFDD"/>
    </w:rPr>
  </w:style>
  <w:style w:type="character" w:customStyle="1" w:styleId="personname">
    <w:name w:val="person_name"/>
    <w:basedOn w:val="DefaultParagraphFont"/>
    <w:rsid w:val="00412023"/>
  </w:style>
  <w:style w:type="character" w:customStyle="1" w:styleId="readingname37df56d2c673f91c07c824189120d698">
    <w:name w:val="reading_name_37df56d2c673f91c07c824189120d698"/>
    <w:basedOn w:val="DefaultParagraphFont"/>
    <w:rsid w:val="00412023"/>
  </w:style>
  <w:style w:type="character" w:customStyle="1" w:styleId="readingnamee2c476a0f9fa645d0229530a3a9d33b2">
    <w:name w:val="reading_name_e2c476a0f9fa645d0229530a3a9d33b2"/>
    <w:basedOn w:val="DefaultParagraphFont"/>
    <w:rsid w:val="00412023"/>
  </w:style>
  <w:style w:type="character" w:styleId="Emphasis">
    <w:name w:val="Emphasis"/>
    <w:basedOn w:val="DefaultParagraphFont"/>
    <w:uiPriority w:val="20"/>
    <w:qFormat/>
    <w:rsid w:val="00412023"/>
    <w:rPr>
      <w:i/>
      <w:iCs/>
    </w:rPr>
  </w:style>
  <w:style w:type="paragraph" w:styleId="Caption">
    <w:name w:val="caption"/>
    <w:basedOn w:val="Normal"/>
    <w:next w:val="Normal"/>
    <w:uiPriority w:val="35"/>
    <w:unhideWhenUsed/>
    <w:qFormat/>
    <w:rsid w:val="00CB3A56"/>
    <w:pPr>
      <w:spacing w:line="240" w:lineRule="auto"/>
    </w:pPr>
    <w:rPr>
      <w:i/>
      <w:iCs/>
      <w:color w:val="44546A" w:themeColor="text2"/>
      <w:sz w:val="18"/>
      <w:szCs w:val="18"/>
    </w:rPr>
  </w:style>
  <w:style w:type="character" w:customStyle="1" w:styleId="Heading5Char">
    <w:name w:val="Heading 5 Char"/>
    <w:basedOn w:val="DefaultParagraphFont"/>
    <w:link w:val="Heading5"/>
    <w:uiPriority w:val="9"/>
    <w:rsid w:val="00422919"/>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rsid w:val="007F1D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lqj4b">
    <w:name w:val="jlqj4b"/>
    <w:basedOn w:val="DefaultParagraphFont"/>
    <w:rsid w:val="00425974"/>
  </w:style>
  <w:style w:type="paragraph" w:styleId="FootnoteText">
    <w:name w:val="footnote text"/>
    <w:basedOn w:val="Normal"/>
    <w:link w:val="FootnoteTextChar"/>
    <w:uiPriority w:val="99"/>
    <w:semiHidden/>
    <w:unhideWhenUsed/>
    <w:rsid w:val="00E821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218D"/>
    <w:rPr>
      <w:sz w:val="20"/>
      <w:szCs w:val="20"/>
    </w:rPr>
  </w:style>
  <w:style w:type="character" w:styleId="FootnoteReference">
    <w:name w:val="footnote reference"/>
    <w:basedOn w:val="DefaultParagraphFont"/>
    <w:uiPriority w:val="99"/>
    <w:semiHidden/>
    <w:unhideWhenUsed/>
    <w:rsid w:val="00E821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46256">
      <w:bodyDiv w:val="1"/>
      <w:marLeft w:val="0"/>
      <w:marRight w:val="0"/>
      <w:marTop w:val="0"/>
      <w:marBottom w:val="0"/>
      <w:divBdr>
        <w:top w:val="none" w:sz="0" w:space="0" w:color="auto"/>
        <w:left w:val="none" w:sz="0" w:space="0" w:color="auto"/>
        <w:bottom w:val="none" w:sz="0" w:space="0" w:color="auto"/>
        <w:right w:val="none" w:sz="0" w:space="0" w:color="auto"/>
      </w:divBdr>
    </w:div>
    <w:div w:id="174196388">
      <w:bodyDiv w:val="1"/>
      <w:marLeft w:val="0"/>
      <w:marRight w:val="0"/>
      <w:marTop w:val="0"/>
      <w:marBottom w:val="0"/>
      <w:divBdr>
        <w:top w:val="none" w:sz="0" w:space="0" w:color="auto"/>
        <w:left w:val="none" w:sz="0" w:space="0" w:color="auto"/>
        <w:bottom w:val="none" w:sz="0" w:space="0" w:color="auto"/>
        <w:right w:val="none" w:sz="0" w:space="0" w:color="auto"/>
      </w:divBdr>
    </w:div>
    <w:div w:id="261226712">
      <w:bodyDiv w:val="1"/>
      <w:marLeft w:val="0"/>
      <w:marRight w:val="0"/>
      <w:marTop w:val="0"/>
      <w:marBottom w:val="0"/>
      <w:divBdr>
        <w:top w:val="none" w:sz="0" w:space="0" w:color="auto"/>
        <w:left w:val="none" w:sz="0" w:space="0" w:color="auto"/>
        <w:bottom w:val="none" w:sz="0" w:space="0" w:color="auto"/>
        <w:right w:val="none" w:sz="0" w:space="0" w:color="auto"/>
      </w:divBdr>
    </w:div>
    <w:div w:id="341779310">
      <w:bodyDiv w:val="1"/>
      <w:marLeft w:val="0"/>
      <w:marRight w:val="0"/>
      <w:marTop w:val="0"/>
      <w:marBottom w:val="0"/>
      <w:divBdr>
        <w:top w:val="none" w:sz="0" w:space="0" w:color="auto"/>
        <w:left w:val="none" w:sz="0" w:space="0" w:color="auto"/>
        <w:bottom w:val="none" w:sz="0" w:space="0" w:color="auto"/>
        <w:right w:val="none" w:sz="0" w:space="0" w:color="auto"/>
      </w:divBdr>
    </w:div>
    <w:div w:id="345863242">
      <w:bodyDiv w:val="1"/>
      <w:marLeft w:val="0"/>
      <w:marRight w:val="0"/>
      <w:marTop w:val="0"/>
      <w:marBottom w:val="0"/>
      <w:divBdr>
        <w:top w:val="none" w:sz="0" w:space="0" w:color="auto"/>
        <w:left w:val="none" w:sz="0" w:space="0" w:color="auto"/>
        <w:bottom w:val="none" w:sz="0" w:space="0" w:color="auto"/>
        <w:right w:val="none" w:sz="0" w:space="0" w:color="auto"/>
      </w:divBdr>
    </w:div>
    <w:div w:id="382214740">
      <w:bodyDiv w:val="1"/>
      <w:marLeft w:val="0"/>
      <w:marRight w:val="0"/>
      <w:marTop w:val="0"/>
      <w:marBottom w:val="0"/>
      <w:divBdr>
        <w:top w:val="none" w:sz="0" w:space="0" w:color="auto"/>
        <w:left w:val="none" w:sz="0" w:space="0" w:color="auto"/>
        <w:bottom w:val="none" w:sz="0" w:space="0" w:color="auto"/>
        <w:right w:val="none" w:sz="0" w:space="0" w:color="auto"/>
      </w:divBdr>
    </w:div>
    <w:div w:id="400562993">
      <w:bodyDiv w:val="1"/>
      <w:marLeft w:val="0"/>
      <w:marRight w:val="0"/>
      <w:marTop w:val="0"/>
      <w:marBottom w:val="0"/>
      <w:divBdr>
        <w:top w:val="none" w:sz="0" w:space="0" w:color="auto"/>
        <w:left w:val="none" w:sz="0" w:space="0" w:color="auto"/>
        <w:bottom w:val="none" w:sz="0" w:space="0" w:color="auto"/>
        <w:right w:val="none" w:sz="0" w:space="0" w:color="auto"/>
      </w:divBdr>
    </w:div>
    <w:div w:id="407267303">
      <w:bodyDiv w:val="1"/>
      <w:marLeft w:val="0"/>
      <w:marRight w:val="0"/>
      <w:marTop w:val="0"/>
      <w:marBottom w:val="0"/>
      <w:divBdr>
        <w:top w:val="none" w:sz="0" w:space="0" w:color="auto"/>
        <w:left w:val="none" w:sz="0" w:space="0" w:color="auto"/>
        <w:bottom w:val="none" w:sz="0" w:space="0" w:color="auto"/>
        <w:right w:val="none" w:sz="0" w:space="0" w:color="auto"/>
      </w:divBdr>
    </w:div>
    <w:div w:id="413360652">
      <w:bodyDiv w:val="1"/>
      <w:marLeft w:val="0"/>
      <w:marRight w:val="0"/>
      <w:marTop w:val="0"/>
      <w:marBottom w:val="0"/>
      <w:divBdr>
        <w:top w:val="none" w:sz="0" w:space="0" w:color="auto"/>
        <w:left w:val="none" w:sz="0" w:space="0" w:color="auto"/>
        <w:bottom w:val="none" w:sz="0" w:space="0" w:color="auto"/>
        <w:right w:val="none" w:sz="0" w:space="0" w:color="auto"/>
      </w:divBdr>
    </w:div>
    <w:div w:id="440682326">
      <w:bodyDiv w:val="1"/>
      <w:marLeft w:val="0"/>
      <w:marRight w:val="0"/>
      <w:marTop w:val="0"/>
      <w:marBottom w:val="0"/>
      <w:divBdr>
        <w:top w:val="none" w:sz="0" w:space="0" w:color="auto"/>
        <w:left w:val="none" w:sz="0" w:space="0" w:color="auto"/>
        <w:bottom w:val="none" w:sz="0" w:space="0" w:color="auto"/>
        <w:right w:val="none" w:sz="0" w:space="0" w:color="auto"/>
      </w:divBdr>
    </w:div>
    <w:div w:id="450436307">
      <w:bodyDiv w:val="1"/>
      <w:marLeft w:val="0"/>
      <w:marRight w:val="0"/>
      <w:marTop w:val="0"/>
      <w:marBottom w:val="0"/>
      <w:divBdr>
        <w:top w:val="none" w:sz="0" w:space="0" w:color="auto"/>
        <w:left w:val="none" w:sz="0" w:space="0" w:color="auto"/>
        <w:bottom w:val="none" w:sz="0" w:space="0" w:color="auto"/>
        <w:right w:val="none" w:sz="0" w:space="0" w:color="auto"/>
      </w:divBdr>
    </w:div>
    <w:div w:id="463739132">
      <w:bodyDiv w:val="1"/>
      <w:marLeft w:val="0"/>
      <w:marRight w:val="0"/>
      <w:marTop w:val="0"/>
      <w:marBottom w:val="0"/>
      <w:divBdr>
        <w:top w:val="none" w:sz="0" w:space="0" w:color="auto"/>
        <w:left w:val="none" w:sz="0" w:space="0" w:color="auto"/>
        <w:bottom w:val="none" w:sz="0" w:space="0" w:color="auto"/>
        <w:right w:val="none" w:sz="0" w:space="0" w:color="auto"/>
      </w:divBdr>
    </w:div>
    <w:div w:id="472991135">
      <w:bodyDiv w:val="1"/>
      <w:marLeft w:val="0"/>
      <w:marRight w:val="0"/>
      <w:marTop w:val="0"/>
      <w:marBottom w:val="0"/>
      <w:divBdr>
        <w:top w:val="none" w:sz="0" w:space="0" w:color="auto"/>
        <w:left w:val="none" w:sz="0" w:space="0" w:color="auto"/>
        <w:bottom w:val="none" w:sz="0" w:space="0" w:color="auto"/>
        <w:right w:val="none" w:sz="0" w:space="0" w:color="auto"/>
      </w:divBdr>
    </w:div>
    <w:div w:id="504052511">
      <w:bodyDiv w:val="1"/>
      <w:marLeft w:val="0"/>
      <w:marRight w:val="0"/>
      <w:marTop w:val="0"/>
      <w:marBottom w:val="0"/>
      <w:divBdr>
        <w:top w:val="none" w:sz="0" w:space="0" w:color="auto"/>
        <w:left w:val="none" w:sz="0" w:space="0" w:color="auto"/>
        <w:bottom w:val="none" w:sz="0" w:space="0" w:color="auto"/>
        <w:right w:val="none" w:sz="0" w:space="0" w:color="auto"/>
      </w:divBdr>
    </w:div>
    <w:div w:id="613026529">
      <w:bodyDiv w:val="1"/>
      <w:marLeft w:val="0"/>
      <w:marRight w:val="0"/>
      <w:marTop w:val="0"/>
      <w:marBottom w:val="0"/>
      <w:divBdr>
        <w:top w:val="none" w:sz="0" w:space="0" w:color="auto"/>
        <w:left w:val="none" w:sz="0" w:space="0" w:color="auto"/>
        <w:bottom w:val="none" w:sz="0" w:space="0" w:color="auto"/>
        <w:right w:val="none" w:sz="0" w:space="0" w:color="auto"/>
      </w:divBdr>
    </w:div>
    <w:div w:id="693265211">
      <w:bodyDiv w:val="1"/>
      <w:marLeft w:val="0"/>
      <w:marRight w:val="0"/>
      <w:marTop w:val="0"/>
      <w:marBottom w:val="0"/>
      <w:divBdr>
        <w:top w:val="none" w:sz="0" w:space="0" w:color="auto"/>
        <w:left w:val="none" w:sz="0" w:space="0" w:color="auto"/>
        <w:bottom w:val="none" w:sz="0" w:space="0" w:color="auto"/>
        <w:right w:val="none" w:sz="0" w:space="0" w:color="auto"/>
      </w:divBdr>
    </w:div>
    <w:div w:id="711881437">
      <w:bodyDiv w:val="1"/>
      <w:marLeft w:val="0"/>
      <w:marRight w:val="0"/>
      <w:marTop w:val="0"/>
      <w:marBottom w:val="0"/>
      <w:divBdr>
        <w:top w:val="none" w:sz="0" w:space="0" w:color="auto"/>
        <w:left w:val="none" w:sz="0" w:space="0" w:color="auto"/>
        <w:bottom w:val="none" w:sz="0" w:space="0" w:color="auto"/>
        <w:right w:val="none" w:sz="0" w:space="0" w:color="auto"/>
      </w:divBdr>
    </w:div>
    <w:div w:id="740442774">
      <w:bodyDiv w:val="1"/>
      <w:marLeft w:val="0"/>
      <w:marRight w:val="0"/>
      <w:marTop w:val="0"/>
      <w:marBottom w:val="0"/>
      <w:divBdr>
        <w:top w:val="none" w:sz="0" w:space="0" w:color="auto"/>
        <w:left w:val="none" w:sz="0" w:space="0" w:color="auto"/>
        <w:bottom w:val="none" w:sz="0" w:space="0" w:color="auto"/>
        <w:right w:val="none" w:sz="0" w:space="0" w:color="auto"/>
      </w:divBdr>
    </w:div>
    <w:div w:id="765930667">
      <w:bodyDiv w:val="1"/>
      <w:marLeft w:val="0"/>
      <w:marRight w:val="0"/>
      <w:marTop w:val="0"/>
      <w:marBottom w:val="0"/>
      <w:divBdr>
        <w:top w:val="none" w:sz="0" w:space="0" w:color="auto"/>
        <w:left w:val="none" w:sz="0" w:space="0" w:color="auto"/>
        <w:bottom w:val="none" w:sz="0" w:space="0" w:color="auto"/>
        <w:right w:val="none" w:sz="0" w:space="0" w:color="auto"/>
      </w:divBdr>
    </w:div>
    <w:div w:id="777067832">
      <w:bodyDiv w:val="1"/>
      <w:marLeft w:val="0"/>
      <w:marRight w:val="0"/>
      <w:marTop w:val="0"/>
      <w:marBottom w:val="0"/>
      <w:divBdr>
        <w:top w:val="none" w:sz="0" w:space="0" w:color="auto"/>
        <w:left w:val="none" w:sz="0" w:space="0" w:color="auto"/>
        <w:bottom w:val="none" w:sz="0" w:space="0" w:color="auto"/>
        <w:right w:val="none" w:sz="0" w:space="0" w:color="auto"/>
      </w:divBdr>
    </w:div>
    <w:div w:id="784541871">
      <w:bodyDiv w:val="1"/>
      <w:marLeft w:val="0"/>
      <w:marRight w:val="0"/>
      <w:marTop w:val="0"/>
      <w:marBottom w:val="0"/>
      <w:divBdr>
        <w:top w:val="none" w:sz="0" w:space="0" w:color="auto"/>
        <w:left w:val="none" w:sz="0" w:space="0" w:color="auto"/>
        <w:bottom w:val="none" w:sz="0" w:space="0" w:color="auto"/>
        <w:right w:val="none" w:sz="0" w:space="0" w:color="auto"/>
      </w:divBdr>
    </w:div>
    <w:div w:id="866603258">
      <w:bodyDiv w:val="1"/>
      <w:marLeft w:val="0"/>
      <w:marRight w:val="0"/>
      <w:marTop w:val="0"/>
      <w:marBottom w:val="0"/>
      <w:divBdr>
        <w:top w:val="none" w:sz="0" w:space="0" w:color="auto"/>
        <w:left w:val="none" w:sz="0" w:space="0" w:color="auto"/>
        <w:bottom w:val="none" w:sz="0" w:space="0" w:color="auto"/>
        <w:right w:val="none" w:sz="0" w:space="0" w:color="auto"/>
      </w:divBdr>
    </w:div>
    <w:div w:id="869799324">
      <w:bodyDiv w:val="1"/>
      <w:marLeft w:val="0"/>
      <w:marRight w:val="0"/>
      <w:marTop w:val="0"/>
      <w:marBottom w:val="0"/>
      <w:divBdr>
        <w:top w:val="none" w:sz="0" w:space="0" w:color="auto"/>
        <w:left w:val="none" w:sz="0" w:space="0" w:color="auto"/>
        <w:bottom w:val="none" w:sz="0" w:space="0" w:color="auto"/>
        <w:right w:val="none" w:sz="0" w:space="0" w:color="auto"/>
      </w:divBdr>
    </w:div>
    <w:div w:id="876158023">
      <w:bodyDiv w:val="1"/>
      <w:marLeft w:val="0"/>
      <w:marRight w:val="0"/>
      <w:marTop w:val="0"/>
      <w:marBottom w:val="0"/>
      <w:divBdr>
        <w:top w:val="none" w:sz="0" w:space="0" w:color="auto"/>
        <w:left w:val="none" w:sz="0" w:space="0" w:color="auto"/>
        <w:bottom w:val="none" w:sz="0" w:space="0" w:color="auto"/>
        <w:right w:val="none" w:sz="0" w:space="0" w:color="auto"/>
      </w:divBdr>
    </w:div>
    <w:div w:id="908925324">
      <w:bodyDiv w:val="1"/>
      <w:marLeft w:val="0"/>
      <w:marRight w:val="0"/>
      <w:marTop w:val="0"/>
      <w:marBottom w:val="0"/>
      <w:divBdr>
        <w:top w:val="none" w:sz="0" w:space="0" w:color="auto"/>
        <w:left w:val="none" w:sz="0" w:space="0" w:color="auto"/>
        <w:bottom w:val="none" w:sz="0" w:space="0" w:color="auto"/>
        <w:right w:val="none" w:sz="0" w:space="0" w:color="auto"/>
      </w:divBdr>
    </w:div>
    <w:div w:id="937907990">
      <w:bodyDiv w:val="1"/>
      <w:marLeft w:val="0"/>
      <w:marRight w:val="0"/>
      <w:marTop w:val="0"/>
      <w:marBottom w:val="0"/>
      <w:divBdr>
        <w:top w:val="none" w:sz="0" w:space="0" w:color="auto"/>
        <w:left w:val="none" w:sz="0" w:space="0" w:color="auto"/>
        <w:bottom w:val="none" w:sz="0" w:space="0" w:color="auto"/>
        <w:right w:val="none" w:sz="0" w:space="0" w:color="auto"/>
      </w:divBdr>
    </w:div>
    <w:div w:id="944731504">
      <w:bodyDiv w:val="1"/>
      <w:marLeft w:val="0"/>
      <w:marRight w:val="0"/>
      <w:marTop w:val="0"/>
      <w:marBottom w:val="0"/>
      <w:divBdr>
        <w:top w:val="none" w:sz="0" w:space="0" w:color="auto"/>
        <w:left w:val="none" w:sz="0" w:space="0" w:color="auto"/>
        <w:bottom w:val="none" w:sz="0" w:space="0" w:color="auto"/>
        <w:right w:val="none" w:sz="0" w:space="0" w:color="auto"/>
      </w:divBdr>
    </w:div>
    <w:div w:id="976953116">
      <w:bodyDiv w:val="1"/>
      <w:marLeft w:val="0"/>
      <w:marRight w:val="0"/>
      <w:marTop w:val="0"/>
      <w:marBottom w:val="0"/>
      <w:divBdr>
        <w:top w:val="none" w:sz="0" w:space="0" w:color="auto"/>
        <w:left w:val="none" w:sz="0" w:space="0" w:color="auto"/>
        <w:bottom w:val="none" w:sz="0" w:space="0" w:color="auto"/>
        <w:right w:val="none" w:sz="0" w:space="0" w:color="auto"/>
      </w:divBdr>
      <w:divsChild>
        <w:div w:id="821433540">
          <w:marLeft w:val="0"/>
          <w:marRight w:val="0"/>
          <w:marTop w:val="0"/>
          <w:marBottom w:val="0"/>
          <w:divBdr>
            <w:top w:val="none" w:sz="0" w:space="0" w:color="auto"/>
            <w:left w:val="none" w:sz="0" w:space="0" w:color="auto"/>
            <w:bottom w:val="none" w:sz="0" w:space="0" w:color="auto"/>
            <w:right w:val="none" w:sz="0" w:space="0" w:color="auto"/>
          </w:divBdr>
          <w:divsChild>
            <w:div w:id="1603801477">
              <w:marLeft w:val="-3180"/>
              <w:marRight w:val="0"/>
              <w:marTop w:val="45"/>
              <w:marBottom w:val="150"/>
              <w:divBdr>
                <w:top w:val="none" w:sz="0" w:space="0" w:color="auto"/>
                <w:left w:val="none" w:sz="0" w:space="0" w:color="auto"/>
                <w:bottom w:val="none" w:sz="0" w:space="0" w:color="auto"/>
                <w:right w:val="none" w:sz="0" w:space="0" w:color="auto"/>
              </w:divBdr>
              <w:divsChild>
                <w:div w:id="2134321317">
                  <w:marLeft w:val="3180"/>
                  <w:marRight w:val="0"/>
                  <w:marTop w:val="0"/>
                  <w:marBottom w:val="0"/>
                  <w:divBdr>
                    <w:top w:val="none" w:sz="0" w:space="0" w:color="auto"/>
                    <w:left w:val="none" w:sz="0" w:space="0" w:color="auto"/>
                    <w:bottom w:val="none" w:sz="0" w:space="0" w:color="auto"/>
                    <w:right w:val="none" w:sz="0" w:space="0" w:color="auto"/>
                  </w:divBdr>
                  <w:divsChild>
                    <w:div w:id="30956584">
                      <w:marLeft w:val="0"/>
                      <w:marRight w:val="-3195"/>
                      <w:marTop w:val="0"/>
                      <w:marBottom w:val="0"/>
                      <w:divBdr>
                        <w:top w:val="none" w:sz="0" w:space="0" w:color="auto"/>
                        <w:left w:val="none" w:sz="0" w:space="0" w:color="auto"/>
                        <w:bottom w:val="none" w:sz="0" w:space="0" w:color="auto"/>
                        <w:right w:val="none" w:sz="0" w:space="0" w:color="auto"/>
                      </w:divBdr>
                      <w:divsChild>
                        <w:div w:id="1154637794">
                          <w:marLeft w:val="0"/>
                          <w:marRight w:val="3195"/>
                          <w:marTop w:val="0"/>
                          <w:marBottom w:val="0"/>
                          <w:divBdr>
                            <w:top w:val="none" w:sz="0" w:space="0" w:color="auto"/>
                            <w:left w:val="none" w:sz="0" w:space="0" w:color="auto"/>
                            <w:bottom w:val="none" w:sz="0" w:space="0" w:color="auto"/>
                            <w:right w:val="none" w:sz="0" w:space="0" w:color="auto"/>
                          </w:divBdr>
                          <w:divsChild>
                            <w:div w:id="78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969222">
      <w:bodyDiv w:val="1"/>
      <w:marLeft w:val="0"/>
      <w:marRight w:val="0"/>
      <w:marTop w:val="0"/>
      <w:marBottom w:val="0"/>
      <w:divBdr>
        <w:top w:val="none" w:sz="0" w:space="0" w:color="auto"/>
        <w:left w:val="none" w:sz="0" w:space="0" w:color="auto"/>
        <w:bottom w:val="none" w:sz="0" w:space="0" w:color="auto"/>
        <w:right w:val="none" w:sz="0" w:space="0" w:color="auto"/>
      </w:divBdr>
    </w:div>
    <w:div w:id="1107888364">
      <w:bodyDiv w:val="1"/>
      <w:marLeft w:val="0"/>
      <w:marRight w:val="0"/>
      <w:marTop w:val="0"/>
      <w:marBottom w:val="0"/>
      <w:divBdr>
        <w:top w:val="none" w:sz="0" w:space="0" w:color="auto"/>
        <w:left w:val="none" w:sz="0" w:space="0" w:color="auto"/>
        <w:bottom w:val="none" w:sz="0" w:space="0" w:color="auto"/>
        <w:right w:val="none" w:sz="0" w:space="0" w:color="auto"/>
      </w:divBdr>
    </w:div>
    <w:div w:id="1131751068">
      <w:bodyDiv w:val="1"/>
      <w:marLeft w:val="0"/>
      <w:marRight w:val="0"/>
      <w:marTop w:val="0"/>
      <w:marBottom w:val="0"/>
      <w:divBdr>
        <w:top w:val="none" w:sz="0" w:space="0" w:color="auto"/>
        <w:left w:val="none" w:sz="0" w:space="0" w:color="auto"/>
        <w:bottom w:val="none" w:sz="0" w:space="0" w:color="auto"/>
        <w:right w:val="none" w:sz="0" w:space="0" w:color="auto"/>
      </w:divBdr>
    </w:div>
    <w:div w:id="1162504979">
      <w:bodyDiv w:val="1"/>
      <w:marLeft w:val="0"/>
      <w:marRight w:val="0"/>
      <w:marTop w:val="0"/>
      <w:marBottom w:val="0"/>
      <w:divBdr>
        <w:top w:val="none" w:sz="0" w:space="0" w:color="auto"/>
        <w:left w:val="none" w:sz="0" w:space="0" w:color="auto"/>
        <w:bottom w:val="none" w:sz="0" w:space="0" w:color="auto"/>
        <w:right w:val="none" w:sz="0" w:space="0" w:color="auto"/>
      </w:divBdr>
    </w:div>
    <w:div w:id="1172647183">
      <w:bodyDiv w:val="1"/>
      <w:marLeft w:val="0"/>
      <w:marRight w:val="0"/>
      <w:marTop w:val="0"/>
      <w:marBottom w:val="0"/>
      <w:divBdr>
        <w:top w:val="none" w:sz="0" w:space="0" w:color="auto"/>
        <w:left w:val="none" w:sz="0" w:space="0" w:color="auto"/>
        <w:bottom w:val="none" w:sz="0" w:space="0" w:color="auto"/>
        <w:right w:val="none" w:sz="0" w:space="0" w:color="auto"/>
      </w:divBdr>
    </w:div>
    <w:div w:id="1195381421">
      <w:bodyDiv w:val="1"/>
      <w:marLeft w:val="0"/>
      <w:marRight w:val="0"/>
      <w:marTop w:val="0"/>
      <w:marBottom w:val="0"/>
      <w:divBdr>
        <w:top w:val="none" w:sz="0" w:space="0" w:color="auto"/>
        <w:left w:val="none" w:sz="0" w:space="0" w:color="auto"/>
        <w:bottom w:val="none" w:sz="0" w:space="0" w:color="auto"/>
        <w:right w:val="none" w:sz="0" w:space="0" w:color="auto"/>
      </w:divBdr>
    </w:div>
    <w:div w:id="1239051850">
      <w:bodyDiv w:val="1"/>
      <w:marLeft w:val="0"/>
      <w:marRight w:val="0"/>
      <w:marTop w:val="0"/>
      <w:marBottom w:val="0"/>
      <w:divBdr>
        <w:top w:val="none" w:sz="0" w:space="0" w:color="auto"/>
        <w:left w:val="none" w:sz="0" w:space="0" w:color="auto"/>
        <w:bottom w:val="none" w:sz="0" w:space="0" w:color="auto"/>
        <w:right w:val="none" w:sz="0" w:space="0" w:color="auto"/>
      </w:divBdr>
    </w:div>
    <w:div w:id="1244946599">
      <w:bodyDiv w:val="1"/>
      <w:marLeft w:val="0"/>
      <w:marRight w:val="0"/>
      <w:marTop w:val="0"/>
      <w:marBottom w:val="0"/>
      <w:divBdr>
        <w:top w:val="none" w:sz="0" w:space="0" w:color="auto"/>
        <w:left w:val="none" w:sz="0" w:space="0" w:color="auto"/>
        <w:bottom w:val="none" w:sz="0" w:space="0" w:color="auto"/>
        <w:right w:val="none" w:sz="0" w:space="0" w:color="auto"/>
      </w:divBdr>
    </w:div>
    <w:div w:id="1286958969">
      <w:bodyDiv w:val="1"/>
      <w:marLeft w:val="0"/>
      <w:marRight w:val="0"/>
      <w:marTop w:val="0"/>
      <w:marBottom w:val="0"/>
      <w:divBdr>
        <w:top w:val="none" w:sz="0" w:space="0" w:color="auto"/>
        <w:left w:val="none" w:sz="0" w:space="0" w:color="auto"/>
        <w:bottom w:val="none" w:sz="0" w:space="0" w:color="auto"/>
        <w:right w:val="none" w:sz="0" w:space="0" w:color="auto"/>
      </w:divBdr>
    </w:div>
    <w:div w:id="1341197051">
      <w:bodyDiv w:val="1"/>
      <w:marLeft w:val="0"/>
      <w:marRight w:val="0"/>
      <w:marTop w:val="0"/>
      <w:marBottom w:val="0"/>
      <w:divBdr>
        <w:top w:val="none" w:sz="0" w:space="0" w:color="auto"/>
        <w:left w:val="none" w:sz="0" w:space="0" w:color="auto"/>
        <w:bottom w:val="none" w:sz="0" w:space="0" w:color="auto"/>
        <w:right w:val="none" w:sz="0" w:space="0" w:color="auto"/>
      </w:divBdr>
    </w:div>
    <w:div w:id="1460218544">
      <w:bodyDiv w:val="1"/>
      <w:marLeft w:val="0"/>
      <w:marRight w:val="0"/>
      <w:marTop w:val="0"/>
      <w:marBottom w:val="0"/>
      <w:divBdr>
        <w:top w:val="none" w:sz="0" w:space="0" w:color="auto"/>
        <w:left w:val="none" w:sz="0" w:space="0" w:color="auto"/>
        <w:bottom w:val="none" w:sz="0" w:space="0" w:color="auto"/>
        <w:right w:val="none" w:sz="0" w:space="0" w:color="auto"/>
      </w:divBdr>
    </w:div>
    <w:div w:id="1542281605">
      <w:bodyDiv w:val="1"/>
      <w:marLeft w:val="0"/>
      <w:marRight w:val="0"/>
      <w:marTop w:val="0"/>
      <w:marBottom w:val="0"/>
      <w:divBdr>
        <w:top w:val="none" w:sz="0" w:space="0" w:color="auto"/>
        <w:left w:val="none" w:sz="0" w:space="0" w:color="auto"/>
        <w:bottom w:val="none" w:sz="0" w:space="0" w:color="auto"/>
        <w:right w:val="none" w:sz="0" w:space="0" w:color="auto"/>
      </w:divBdr>
    </w:div>
    <w:div w:id="1606113301">
      <w:bodyDiv w:val="1"/>
      <w:marLeft w:val="0"/>
      <w:marRight w:val="0"/>
      <w:marTop w:val="0"/>
      <w:marBottom w:val="0"/>
      <w:divBdr>
        <w:top w:val="none" w:sz="0" w:space="0" w:color="auto"/>
        <w:left w:val="none" w:sz="0" w:space="0" w:color="auto"/>
        <w:bottom w:val="none" w:sz="0" w:space="0" w:color="auto"/>
        <w:right w:val="none" w:sz="0" w:space="0" w:color="auto"/>
      </w:divBdr>
    </w:div>
    <w:div w:id="1622226701">
      <w:bodyDiv w:val="1"/>
      <w:marLeft w:val="0"/>
      <w:marRight w:val="0"/>
      <w:marTop w:val="0"/>
      <w:marBottom w:val="0"/>
      <w:divBdr>
        <w:top w:val="none" w:sz="0" w:space="0" w:color="auto"/>
        <w:left w:val="none" w:sz="0" w:space="0" w:color="auto"/>
        <w:bottom w:val="none" w:sz="0" w:space="0" w:color="auto"/>
        <w:right w:val="none" w:sz="0" w:space="0" w:color="auto"/>
      </w:divBdr>
    </w:div>
    <w:div w:id="1622495154">
      <w:bodyDiv w:val="1"/>
      <w:marLeft w:val="0"/>
      <w:marRight w:val="0"/>
      <w:marTop w:val="0"/>
      <w:marBottom w:val="0"/>
      <w:divBdr>
        <w:top w:val="none" w:sz="0" w:space="0" w:color="auto"/>
        <w:left w:val="none" w:sz="0" w:space="0" w:color="auto"/>
        <w:bottom w:val="none" w:sz="0" w:space="0" w:color="auto"/>
        <w:right w:val="none" w:sz="0" w:space="0" w:color="auto"/>
      </w:divBdr>
    </w:div>
    <w:div w:id="1645042754">
      <w:bodyDiv w:val="1"/>
      <w:marLeft w:val="0"/>
      <w:marRight w:val="0"/>
      <w:marTop w:val="0"/>
      <w:marBottom w:val="0"/>
      <w:divBdr>
        <w:top w:val="none" w:sz="0" w:space="0" w:color="auto"/>
        <w:left w:val="none" w:sz="0" w:space="0" w:color="auto"/>
        <w:bottom w:val="none" w:sz="0" w:space="0" w:color="auto"/>
        <w:right w:val="none" w:sz="0" w:space="0" w:color="auto"/>
      </w:divBdr>
    </w:div>
    <w:div w:id="1775898040">
      <w:bodyDiv w:val="1"/>
      <w:marLeft w:val="0"/>
      <w:marRight w:val="0"/>
      <w:marTop w:val="0"/>
      <w:marBottom w:val="0"/>
      <w:divBdr>
        <w:top w:val="none" w:sz="0" w:space="0" w:color="auto"/>
        <w:left w:val="none" w:sz="0" w:space="0" w:color="auto"/>
        <w:bottom w:val="none" w:sz="0" w:space="0" w:color="auto"/>
        <w:right w:val="none" w:sz="0" w:space="0" w:color="auto"/>
      </w:divBdr>
    </w:div>
    <w:div w:id="1809277010">
      <w:bodyDiv w:val="1"/>
      <w:marLeft w:val="0"/>
      <w:marRight w:val="0"/>
      <w:marTop w:val="0"/>
      <w:marBottom w:val="0"/>
      <w:divBdr>
        <w:top w:val="none" w:sz="0" w:space="0" w:color="auto"/>
        <w:left w:val="none" w:sz="0" w:space="0" w:color="auto"/>
        <w:bottom w:val="none" w:sz="0" w:space="0" w:color="auto"/>
        <w:right w:val="none" w:sz="0" w:space="0" w:color="auto"/>
      </w:divBdr>
    </w:div>
    <w:div w:id="1814256170">
      <w:bodyDiv w:val="1"/>
      <w:marLeft w:val="0"/>
      <w:marRight w:val="0"/>
      <w:marTop w:val="0"/>
      <w:marBottom w:val="0"/>
      <w:divBdr>
        <w:top w:val="none" w:sz="0" w:space="0" w:color="auto"/>
        <w:left w:val="none" w:sz="0" w:space="0" w:color="auto"/>
        <w:bottom w:val="none" w:sz="0" w:space="0" w:color="auto"/>
        <w:right w:val="none" w:sz="0" w:space="0" w:color="auto"/>
      </w:divBdr>
    </w:div>
    <w:div w:id="1856268225">
      <w:bodyDiv w:val="1"/>
      <w:marLeft w:val="0"/>
      <w:marRight w:val="0"/>
      <w:marTop w:val="0"/>
      <w:marBottom w:val="0"/>
      <w:divBdr>
        <w:top w:val="none" w:sz="0" w:space="0" w:color="auto"/>
        <w:left w:val="none" w:sz="0" w:space="0" w:color="auto"/>
        <w:bottom w:val="none" w:sz="0" w:space="0" w:color="auto"/>
        <w:right w:val="none" w:sz="0" w:space="0" w:color="auto"/>
      </w:divBdr>
    </w:div>
    <w:div w:id="1858274762">
      <w:bodyDiv w:val="1"/>
      <w:marLeft w:val="0"/>
      <w:marRight w:val="0"/>
      <w:marTop w:val="0"/>
      <w:marBottom w:val="0"/>
      <w:divBdr>
        <w:top w:val="none" w:sz="0" w:space="0" w:color="auto"/>
        <w:left w:val="none" w:sz="0" w:space="0" w:color="auto"/>
        <w:bottom w:val="none" w:sz="0" w:space="0" w:color="auto"/>
        <w:right w:val="none" w:sz="0" w:space="0" w:color="auto"/>
      </w:divBdr>
    </w:div>
    <w:div w:id="1931311160">
      <w:bodyDiv w:val="1"/>
      <w:marLeft w:val="0"/>
      <w:marRight w:val="0"/>
      <w:marTop w:val="0"/>
      <w:marBottom w:val="0"/>
      <w:divBdr>
        <w:top w:val="none" w:sz="0" w:space="0" w:color="auto"/>
        <w:left w:val="none" w:sz="0" w:space="0" w:color="auto"/>
        <w:bottom w:val="none" w:sz="0" w:space="0" w:color="auto"/>
        <w:right w:val="none" w:sz="0" w:space="0" w:color="auto"/>
      </w:divBdr>
    </w:div>
    <w:div w:id="1989286146">
      <w:bodyDiv w:val="1"/>
      <w:marLeft w:val="0"/>
      <w:marRight w:val="0"/>
      <w:marTop w:val="0"/>
      <w:marBottom w:val="0"/>
      <w:divBdr>
        <w:top w:val="none" w:sz="0" w:space="0" w:color="auto"/>
        <w:left w:val="none" w:sz="0" w:space="0" w:color="auto"/>
        <w:bottom w:val="none" w:sz="0" w:space="0" w:color="auto"/>
        <w:right w:val="none" w:sz="0" w:space="0" w:color="auto"/>
      </w:divBdr>
    </w:div>
    <w:div w:id="2004890968">
      <w:bodyDiv w:val="1"/>
      <w:marLeft w:val="0"/>
      <w:marRight w:val="0"/>
      <w:marTop w:val="0"/>
      <w:marBottom w:val="0"/>
      <w:divBdr>
        <w:top w:val="none" w:sz="0" w:space="0" w:color="auto"/>
        <w:left w:val="none" w:sz="0" w:space="0" w:color="auto"/>
        <w:bottom w:val="none" w:sz="0" w:space="0" w:color="auto"/>
        <w:right w:val="none" w:sz="0" w:space="0" w:color="auto"/>
      </w:divBdr>
    </w:div>
    <w:div w:id="2019382094">
      <w:bodyDiv w:val="1"/>
      <w:marLeft w:val="0"/>
      <w:marRight w:val="0"/>
      <w:marTop w:val="0"/>
      <w:marBottom w:val="0"/>
      <w:divBdr>
        <w:top w:val="none" w:sz="0" w:space="0" w:color="auto"/>
        <w:left w:val="none" w:sz="0" w:space="0" w:color="auto"/>
        <w:bottom w:val="none" w:sz="0" w:space="0" w:color="auto"/>
        <w:right w:val="none" w:sz="0" w:space="0" w:color="auto"/>
      </w:divBdr>
    </w:div>
    <w:div w:id="2035109836">
      <w:bodyDiv w:val="1"/>
      <w:marLeft w:val="0"/>
      <w:marRight w:val="0"/>
      <w:marTop w:val="0"/>
      <w:marBottom w:val="0"/>
      <w:divBdr>
        <w:top w:val="none" w:sz="0" w:space="0" w:color="auto"/>
        <w:left w:val="none" w:sz="0" w:space="0" w:color="auto"/>
        <w:bottom w:val="none" w:sz="0" w:space="0" w:color="auto"/>
        <w:right w:val="none" w:sz="0" w:space="0" w:color="auto"/>
      </w:divBdr>
    </w:div>
    <w:div w:id="2116704774">
      <w:bodyDiv w:val="1"/>
      <w:marLeft w:val="0"/>
      <w:marRight w:val="0"/>
      <w:marTop w:val="0"/>
      <w:marBottom w:val="0"/>
      <w:divBdr>
        <w:top w:val="none" w:sz="0" w:space="0" w:color="auto"/>
        <w:left w:val="none" w:sz="0" w:space="0" w:color="auto"/>
        <w:bottom w:val="none" w:sz="0" w:space="0" w:color="auto"/>
        <w:right w:val="none" w:sz="0" w:space="0" w:color="auto"/>
      </w:divBdr>
    </w:div>
    <w:div w:id="2118451553">
      <w:bodyDiv w:val="1"/>
      <w:marLeft w:val="0"/>
      <w:marRight w:val="0"/>
      <w:marTop w:val="0"/>
      <w:marBottom w:val="0"/>
      <w:divBdr>
        <w:top w:val="none" w:sz="0" w:space="0" w:color="auto"/>
        <w:left w:val="none" w:sz="0" w:space="0" w:color="auto"/>
        <w:bottom w:val="none" w:sz="0" w:space="0" w:color="auto"/>
        <w:right w:val="none" w:sz="0" w:space="0" w:color="auto"/>
      </w:divBdr>
    </w:div>
    <w:div w:id="2133548565">
      <w:bodyDiv w:val="1"/>
      <w:marLeft w:val="0"/>
      <w:marRight w:val="0"/>
      <w:marTop w:val="0"/>
      <w:marBottom w:val="0"/>
      <w:divBdr>
        <w:top w:val="none" w:sz="0" w:space="0" w:color="auto"/>
        <w:left w:val="none" w:sz="0" w:space="0" w:color="auto"/>
        <w:bottom w:val="none" w:sz="0" w:space="0" w:color="auto"/>
        <w:right w:val="none" w:sz="0" w:space="0" w:color="auto"/>
      </w:divBdr>
      <w:divsChild>
        <w:div w:id="987628574">
          <w:marLeft w:val="0"/>
          <w:marRight w:val="0"/>
          <w:marTop w:val="0"/>
          <w:marBottom w:val="0"/>
          <w:divBdr>
            <w:top w:val="none" w:sz="0" w:space="0" w:color="auto"/>
            <w:left w:val="none" w:sz="0" w:space="0" w:color="auto"/>
            <w:bottom w:val="none" w:sz="0" w:space="0" w:color="auto"/>
            <w:right w:val="none" w:sz="0" w:space="0" w:color="auto"/>
          </w:divBdr>
          <w:divsChild>
            <w:div w:id="1692684952">
              <w:marLeft w:val="-3180"/>
              <w:marRight w:val="0"/>
              <w:marTop w:val="45"/>
              <w:marBottom w:val="150"/>
              <w:divBdr>
                <w:top w:val="none" w:sz="0" w:space="0" w:color="auto"/>
                <w:left w:val="none" w:sz="0" w:space="0" w:color="auto"/>
                <w:bottom w:val="none" w:sz="0" w:space="0" w:color="auto"/>
                <w:right w:val="none" w:sz="0" w:space="0" w:color="auto"/>
              </w:divBdr>
              <w:divsChild>
                <w:div w:id="79452456">
                  <w:marLeft w:val="3180"/>
                  <w:marRight w:val="0"/>
                  <w:marTop w:val="0"/>
                  <w:marBottom w:val="0"/>
                  <w:divBdr>
                    <w:top w:val="none" w:sz="0" w:space="0" w:color="auto"/>
                    <w:left w:val="none" w:sz="0" w:space="0" w:color="auto"/>
                    <w:bottom w:val="none" w:sz="0" w:space="0" w:color="auto"/>
                    <w:right w:val="none" w:sz="0" w:space="0" w:color="auto"/>
                  </w:divBdr>
                  <w:divsChild>
                    <w:div w:id="1280725218">
                      <w:marLeft w:val="0"/>
                      <w:marRight w:val="-3195"/>
                      <w:marTop w:val="0"/>
                      <w:marBottom w:val="0"/>
                      <w:divBdr>
                        <w:top w:val="none" w:sz="0" w:space="0" w:color="auto"/>
                        <w:left w:val="none" w:sz="0" w:space="0" w:color="auto"/>
                        <w:bottom w:val="none" w:sz="0" w:space="0" w:color="auto"/>
                        <w:right w:val="none" w:sz="0" w:space="0" w:color="auto"/>
                      </w:divBdr>
                      <w:divsChild>
                        <w:div w:id="870189449">
                          <w:marLeft w:val="0"/>
                          <w:marRight w:val="3195"/>
                          <w:marTop w:val="0"/>
                          <w:marBottom w:val="0"/>
                          <w:divBdr>
                            <w:top w:val="none" w:sz="0" w:space="0" w:color="auto"/>
                            <w:left w:val="none" w:sz="0" w:space="0" w:color="auto"/>
                            <w:bottom w:val="none" w:sz="0" w:space="0" w:color="auto"/>
                            <w:right w:val="none" w:sz="0" w:space="0" w:color="auto"/>
                          </w:divBdr>
                          <w:divsChild>
                            <w:div w:id="68170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8/1748-9326/abc3f3" TargetMode="Externa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88/1748-9326/abc3f3"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doi.org/10.1111/aab.126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search.reading.ac.uk/cocoa/" TargetMode="External"/><Relationship Id="rId23" Type="http://schemas.openxmlformats.org/officeDocument/2006/relationships/hyperlink" Target="https://eur03.safelinks.protection.outlook.com/?url=https%3A%2F%2Fwww.discoveryplus.co.uk%2Fshow%2Frachel-khoos-chocolate%3Ffbclid%3DIwAR0dFouZRoSjAG7eynqvyd2biZISjTov7CY_DcvQckOSCxGlj8MYlgWqolc&amp;data=04%7C01%7Ca.j.daymond%40reading.ac.uk%7Cc0a388e5e0a44f3d170808d916de590e%7C4ffa3bc4ecfc48c09080f5e43ff90e5f%7C0%7C0%7C637565966498202601%7CUnknown%7CTWFpbGZsb3d8eyJWIjoiMC4wLjAwMDAiLCJQIjoiV2luMzIiLCJBTiI6Ik1haWwiLCJXVCI6Mn0%3D%7C1000&amp;sdata=VzOP2SDw8wKf%2Fz%2BkM7nkNdZcCTm3%2BZD%2BJVojC2A%2FGJs%3D&amp;reserved=0" TargetMode="External"/><Relationship Id="rId10" Type="http://schemas.openxmlformats.org/officeDocument/2006/relationships/oleObject" Target="embeddings/oleObject1.bin"/><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hyperlink" Target="https://doi.org/10.1038/s41598-021-8769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C50FD-64A3-4CA4-B64F-DF0446F33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5162</Words>
  <Characters>29425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End</dc:creator>
  <cp:keywords/>
  <dc:description/>
  <cp:lastModifiedBy>Michelle End (cocoaresearch)</cp:lastModifiedBy>
  <cp:revision>3</cp:revision>
  <dcterms:created xsi:type="dcterms:W3CDTF">2021-12-02T11:27:00Z</dcterms:created>
  <dcterms:modified xsi:type="dcterms:W3CDTF">2021-12-02T12:18:00Z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