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C694E" w14:textId="77777777" w:rsidR="00000000" w:rsidRDefault="009C71C1">
      <w:pPr>
        <w:pStyle w:val="Title"/>
        <w:rPr>
          <w:sz w:val="72"/>
        </w:rPr>
      </w:pPr>
      <w:r>
        <w:rPr>
          <w:sz w:val="72"/>
        </w:rPr>
        <w:t>Guyana Cocoa</w:t>
      </w:r>
    </w:p>
    <w:p w14:paraId="43008D62" w14:textId="77777777" w:rsidR="00000000" w:rsidRDefault="009C71C1">
      <w:pPr>
        <w:pStyle w:val="Title"/>
        <w:rPr>
          <w:sz w:val="72"/>
        </w:rPr>
      </w:pPr>
    </w:p>
    <w:p w14:paraId="073CBD59" w14:textId="77777777" w:rsidR="00000000" w:rsidRDefault="009C71C1">
      <w:pPr>
        <w:pStyle w:val="Title"/>
        <w:rPr>
          <w:sz w:val="72"/>
        </w:rPr>
      </w:pPr>
      <w:r>
        <w:rPr>
          <w:sz w:val="72"/>
        </w:rPr>
        <w:t>Project Organic Development</w:t>
      </w:r>
    </w:p>
    <w:p w14:paraId="4038C384" w14:textId="77777777" w:rsidR="00000000" w:rsidRDefault="009C71C1">
      <w:pPr>
        <w:pStyle w:val="Title"/>
        <w:rPr>
          <w:sz w:val="72"/>
        </w:rPr>
      </w:pPr>
    </w:p>
    <w:p w14:paraId="5CB18408" w14:textId="77777777" w:rsidR="00000000" w:rsidRDefault="009C71C1">
      <w:pPr>
        <w:pStyle w:val="Title"/>
        <w:rPr>
          <w:sz w:val="72"/>
        </w:rPr>
      </w:pPr>
      <w:r>
        <w:rPr>
          <w:sz w:val="72"/>
        </w:rPr>
        <w:t>2003</w:t>
      </w:r>
    </w:p>
    <w:p w14:paraId="21230205" w14:textId="77777777" w:rsidR="00000000" w:rsidRDefault="009C71C1">
      <w:pPr>
        <w:jc w:val="center"/>
      </w:pPr>
    </w:p>
    <w:p w14:paraId="57114EDC" w14:textId="77777777" w:rsidR="00000000" w:rsidRDefault="009C71C1">
      <w:pPr>
        <w:jc w:val="center"/>
      </w:pPr>
    </w:p>
    <w:p w14:paraId="4E0B2DFB" w14:textId="77777777" w:rsidR="00000000" w:rsidRDefault="009C71C1">
      <w:pPr>
        <w:pStyle w:val="Heading1"/>
        <w:jc w:val="center"/>
      </w:pPr>
    </w:p>
    <w:p w14:paraId="1DEFCAC8" w14:textId="77777777" w:rsidR="00000000" w:rsidRDefault="009C71C1">
      <w:pPr>
        <w:jc w:val="center"/>
        <w:rPr>
          <w:sz w:val="72"/>
        </w:rPr>
      </w:pPr>
    </w:p>
    <w:p w14:paraId="134310E8" w14:textId="77777777" w:rsidR="00000000" w:rsidRDefault="009C71C1">
      <w:pPr>
        <w:pStyle w:val="Heading1"/>
        <w:jc w:val="center"/>
        <w:rPr>
          <w:b w:val="0"/>
          <w:sz w:val="72"/>
        </w:rPr>
      </w:pPr>
      <w:r>
        <w:rPr>
          <w:b w:val="0"/>
          <w:sz w:val="72"/>
        </w:rPr>
        <w:t>THE PROSPOSAL</w:t>
      </w:r>
    </w:p>
    <w:p w14:paraId="0EEC5B3E" w14:textId="77777777" w:rsidR="00000000" w:rsidRDefault="009C71C1">
      <w:pPr>
        <w:pStyle w:val="Heading1"/>
      </w:pPr>
    </w:p>
    <w:p w14:paraId="1C750D87" w14:textId="77777777" w:rsidR="00000000" w:rsidRDefault="009C71C1">
      <w:pPr>
        <w:pStyle w:val="Heading1"/>
      </w:pPr>
    </w:p>
    <w:p w14:paraId="5194A9C4" w14:textId="77777777" w:rsidR="00000000" w:rsidRDefault="009C71C1">
      <w:pPr>
        <w:pStyle w:val="Heading1"/>
        <w:spacing w:line="360" w:lineRule="auto"/>
        <w:rPr>
          <w:color w:val="FF0000"/>
        </w:rPr>
      </w:pPr>
      <w:r>
        <w:br w:type="page"/>
      </w:r>
      <w:r>
        <w:lastRenderedPageBreak/>
        <w:t>Contact Details;</w:t>
      </w:r>
    </w:p>
    <w:p w14:paraId="4F41A71C" w14:textId="77777777" w:rsidR="00000000" w:rsidRDefault="009C71C1">
      <w:pPr>
        <w:jc w:val="both"/>
        <w:rPr>
          <w:rFonts w:ascii="Arial" w:hAnsi="Arial"/>
          <w:sz w:val="20"/>
        </w:rPr>
      </w:pPr>
      <w:r>
        <w:rPr>
          <w:rFonts w:ascii="Arial" w:hAnsi="Arial"/>
          <w:sz w:val="20"/>
        </w:rPr>
        <w:t>Guyana Cocoa Project Organic Development 2003</w:t>
      </w:r>
    </w:p>
    <w:p w14:paraId="24B4AE06" w14:textId="77777777" w:rsidR="00000000" w:rsidRDefault="009C71C1">
      <w:pPr>
        <w:jc w:val="both"/>
        <w:rPr>
          <w:rFonts w:ascii="Arial" w:hAnsi="Arial"/>
          <w:sz w:val="20"/>
        </w:rPr>
      </w:pPr>
      <w:r>
        <w:rPr>
          <w:rFonts w:ascii="Arial" w:hAnsi="Arial"/>
          <w:sz w:val="20"/>
        </w:rPr>
        <w:t>Miss J.A Curtis-Quick</w:t>
      </w:r>
    </w:p>
    <w:p w14:paraId="4284CF48" w14:textId="77777777" w:rsidR="00000000" w:rsidRDefault="009C71C1">
      <w:pPr>
        <w:jc w:val="both"/>
        <w:rPr>
          <w:rFonts w:ascii="Arial" w:hAnsi="Arial"/>
          <w:sz w:val="20"/>
        </w:rPr>
      </w:pPr>
      <w:r>
        <w:rPr>
          <w:rFonts w:ascii="Arial" w:hAnsi="Arial"/>
          <w:sz w:val="20"/>
        </w:rPr>
        <w:t>Department of Environmental Sciences</w:t>
      </w:r>
    </w:p>
    <w:p w14:paraId="7C10D259" w14:textId="77777777" w:rsidR="00000000" w:rsidRDefault="009C71C1">
      <w:pPr>
        <w:jc w:val="both"/>
        <w:rPr>
          <w:rFonts w:ascii="Arial" w:hAnsi="Arial"/>
          <w:sz w:val="20"/>
        </w:rPr>
      </w:pPr>
      <w:r>
        <w:rPr>
          <w:rFonts w:ascii="Arial" w:hAnsi="Arial"/>
          <w:sz w:val="20"/>
        </w:rPr>
        <w:t>University of the West of England</w:t>
      </w:r>
    </w:p>
    <w:p w14:paraId="2C628E54" w14:textId="77777777" w:rsidR="00000000" w:rsidRDefault="009C71C1">
      <w:pPr>
        <w:jc w:val="both"/>
        <w:rPr>
          <w:rFonts w:ascii="Arial" w:hAnsi="Arial"/>
          <w:sz w:val="20"/>
        </w:rPr>
      </w:pPr>
      <w:r>
        <w:rPr>
          <w:rFonts w:ascii="Arial" w:hAnsi="Arial"/>
          <w:sz w:val="20"/>
        </w:rPr>
        <w:t>Frenchay Campus</w:t>
      </w:r>
    </w:p>
    <w:p w14:paraId="5BFAF8DE" w14:textId="77777777" w:rsidR="00000000" w:rsidRDefault="009C71C1">
      <w:pPr>
        <w:jc w:val="both"/>
        <w:rPr>
          <w:rFonts w:ascii="Arial" w:hAnsi="Arial"/>
          <w:sz w:val="20"/>
        </w:rPr>
      </w:pPr>
      <w:r>
        <w:rPr>
          <w:rFonts w:ascii="Arial" w:hAnsi="Arial"/>
          <w:sz w:val="20"/>
        </w:rPr>
        <w:t>Coldharbour Lan</w:t>
      </w:r>
      <w:r>
        <w:rPr>
          <w:rFonts w:ascii="Arial" w:hAnsi="Arial"/>
          <w:sz w:val="20"/>
        </w:rPr>
        <w:t>e</w:t>
      </w:r>
    </w:p>
    <w:p w14:paraId="462A3A02" w14:textId="77777777" w:rsidR="00000000" w:rsidRDefault="009C71C1">
      <w:pPr>
        <w:jc w:val="both"/>
        <w:rPr>
          <w:rFonts w:ascii="Arial" w:hAnsi="Arial"/>
          <w:sz w:val="20"/>
        </w:rPr>
      </w:pPr>
      <w:r>
        <w:rPr>
          <w:rFonts w:ascii="Arial" w:hAnsi="Arial"/>
          <w:sz w:val="20"/>
        </w:rPr>
        <w:t>Bristol</w:t>
      </w:r>
    </w:p>
    <w:p w14:paraId="5D004501" w14:textId="77777777" w:rsidR="00000000" w:rsidRDefault="009C71C1">
      <w:pPr>
        <w:jc w:val="both"/>
        <w:rPr>
          <w:rFonts w:ascii="Arial" w:hAnsi="Arial"/>
          <w:sz w:val="20"/>
        </w:rPr>
      </w:pPr>
      <w:r>
        <w:rPr>
          <w:rFonts w:ascii="Arial" w:hAnsi="Arial"/>
          <w:sz w:val="20"/>
        </w:rPr>
        <w:t>BS16 1QY</w:t>
      </w:r>
    </w:p>
    <w:p w14:paraId="6E640EE1" w14:textId="77777777" w:rsidR="00000000" w:rsidRDefault="009C71C1">
      <w:pPr>
        <w:jc w:val="both"/>
        <w:rPr>
          <w:rFonts w:ascii="Arial" w:hAnsi="Arial"/>
          <w:sz w:val="20"/>
        </w:rPr>
      </w:pPr>
      <w:r>
        <w:rPr>
          <w:rFonts w:ascii="Arial" w:hAnsi="Arial"/>
          <w:sz w:val="20"/>
        </w:rPr>
        <w:t>Tel:0117 9656261</w:t>
      </w:r>
    </w:p>
    <w:p w14:paraId="0F9BAD93" w14:textId="77777777" w:rsidR="00000000" w:rsidRDefault="009C71C1">
      <w:pPr>
        <w:jc w:val="both"/>
        <w:rPr>
          <w:rFonts w:ascii="Arial" w:hAnsi="Arial"/>
          <w:sz w:val="20"/>
        </w:rPr>
      </w:pPr>
      <w:r>
        <w:rPr>
          <w:rFonts w:ascii="Arial" w:hAnsi="Arial"/>
          <w:sz w:val="20"/>
        </w:rPr>
        <w:t>Fax:007 9763871</w:t>
      </w:r>
    </w:p>
    <w:p w14:paraId="625EA02A" w14:textId="77777777" w:rsidR="00000000" w:rsidRDefault="009C71C1">
      <w:pPr>
        <w:jc w:val="both"/>
        <w:rPr>
          <w:rFonts w:ascii="Arial" w:hAnsi="Arial"/>
          <w:sz w:val="20"/>
        </w:rPr>
      </w:pPr>
      <w:r>
        <w:rPr>
          <w:rFonts w:ascii="Arial" w:hAnsi="Arial"/>
          <w:sz w:val="20"/>
        </w:rPr>
        <w:t>E-mail:  Joce.Curtis-Quick@uwe.ac.uk</w:t>
      </w:r>
    </w:p>
    <w:p w14:paraId="63335B33" w14:textId="77777777" w:rsidR="00000000" w:rsidRDefault="009C71C1">
      <w:pPr>
        <w:rPr>
          <w:b/>
          <w:color w:val="FF0000"/>
        </w:rPr>
      </w:pPr>
    </w:p>
    <w:p w14:paraId="443E9B9A" w14:textId="77777777" w:rsidR="00000000" w:rsidRDefault="009C71C1">
      <w:pPr>
        <w:rPr>
          <w:rFonts w:ascii="Arial" w:hAnsi="Arial"/>
          <w:color w:val="000000"/>
        </w:rPr>
      </w:pPr>
      <w:r>
        <w:rPr>
          <w:rFonts w:ascii="Arial" w:hAnsi="Arial"/>
          <w:color w:val="000000"/>
        </w:rPr>
        <w:t>June to October Expedition</w:t>
      </w:r>
    </w:p>
    <w:p w14:paraId="30E44840" w14:textId="77777777" w:rsidR="00000000" w:rsidRDefault="009C71C1">
      <w:pPr>
        <w:rPr>
          <w:b/>
          <w:color w:val="FF0000"/>
        </w:rPr>
      </w:pPr>
    </w:p>
    <w:p w14:paraId="40B488E8" w14:textId="77777777" w:rsidR="00000000" w:rsidRDefault="009C71C1">
      <w:pPr>
        <w:rPr>
          <w:b/>
          <w:color w:val="FF0000"/>
        </w:rPr>
      </w:pPr>
    </w:p>
    <w:p w14:paraId="68F4F4F6" w14:textId="77777777" w:rsidR="00000000" w:rsidRDefault="009C71C1"/>
    <w:p w14:paraId="1866628D" w14:textId="77777777" w:rsidR="00000000" w:rsidRDefault="009C71C1">
      <w:pPr>
        <w:pStyle w:val="Heading1"/>
        <w:spacing w:line="360" w:lineRule="auto"/>
        <w:rPr>
          <w:sz w:val="22"/>
        </w:rPr>
      </w:pPr>
      <w:r>
        <w:rPr>
          <w:sz w:val="22"/>
        </w:rPr>
        <w:br w:type="page"/>
      </w:r>
      <w:r>
        <w:rPr>
          <w:sz w:val="22"/>
        </w:rPr>
        <w:lastRenderedPageBreak/>
        <w:t>1.  Introduction</w:t>
      </w:r>
    </w:p>
    <w:p w14:paraId="2ADF8541" w14:textId="77777777" w:rsidR="00000000" w:rsidRDefault="009C71C1">
      <w:pPr>
        <w:spacing w:line="360" w:lineRule="auto"/>
        <w:rPr>
          <w:rFonts w:ascii="Arial" w:hAnsi="Arial"/>
          <w:b/>
          <w:color w:val="000000"/>
          <w:sz w:val="20"/>
        </w:rPr>
      </w:pPr>
    </w:p>
    <w:p w14:paraId="5C07D3C5" w14:textId="77777777" w:rsidR="00000000" w:rsidRDefault="009C71C1">
      <w:pPr>
        <w:spacing w:line="360" w:lineRule="auto"/>
        <w:jc w:val="both"/>
        <w:rPr>
          <w:rFonts w:ascii="Arial" w:hAnsi="Arial"/>
          <w:color w:val="000000"/>
          <w:sz w:val="20"/>
        </w:rPr>
      </w:pPr>
      <w:r>
        <w:rPr>
          <w:rFonts w:ascii="Arial" w:hAnsi="Arial"/>
          <w:b/>
          <w:color w:val="000000"/>
          <w:sz w:val="20"/>
        </w:rPr>
        <w:tab/>
      </w:r>
      <w:r>
        <w:rPr>
          <w:rFonts w:ascii="Arial" w:hAnsi="Arial"/>
          <w:color w:val="000000"/>
          <w:sz w:val="20"/>
        </w:rPr>
        <w:t>The Guyana Cocoa Project Organic Development (GC POD) is united with the National Agricultural Research Institute (N</w:t>
      </w:r>
      <w:r>
        <w:rPr>
          <w:rFonts w:ascii="Arial" w:hAnsi="Arial"/>
          <w:color w:val="000000"/>
          <w:sz w:val="20"/>
        </w:rPr>
        <w:t xml:space="preserve">ARI) with the aim to identify, map and conserve cocoa diversity for the future benefit of the Guyanese people.  </w:t>
      </w:r>
    </w:p>
    <w:p w14:paraId="33541F82" w14:textId="77777777" w:rsidR="00000000" w:rsidRDefault="009C71C1">
      <w:pPr>
        <w:spacing w:line="360" w:lineRule="auto"/>
        <w:rPr>
          <w:rFonts w:ascii="Arial" w:hAnsi="Arial"/>
          <w:color w:val="000000"/>
          <w:sz w:val="20"/>
        </w:rPr>
      </w:pPr>
    </w:p>
    <w:p w14:paraId="3D498A21" w14:textId="77777777" w:rsidR="00000000" w:rsidRDefault="009C71C1">
      <w:pPr>
        <w:spacing w:line="360" w:lineRule="auto"/>
        <w:ind w:firstLine="720"/>
        <w:jc w:val="both"/>
        <w:rPr>
          <w:rFonts w:ascii="Arial" w:hAnsi="Arial"/>
          <w:sz w:val="20"/>
        </w:rPr>
      </w:pPr>
      <w:r>
        <w:rPr>
          <w:rFonts w:ascii="Arial" w:hAnsi="Arial"/>
          <w:sz w:val="20"/>
        </w:rPr>
        <w:t>Cocoa (</w:t>
      </w:r>
      <w:r>
        <w:rPr>
          <w:rFonts w:ascii="Arial" w:hAnsi="Arial"/>
          <w:i/>
          <w:sz w:val="20"/>
        </w:rPr>
        <w:t>Theobroma cacao</w:t>
      </w:r>
      <w:r>
        <w:rPr>
          <w:rFonts w:ascii="Arial" w:hAnsi="Arial"/>
          <w:sz w:val="20"/>
        </w:rPr>
        <w:t xml:space="preserve"> L. Sterculiaceae) in Guyana has had a very dynamic and volatile history, from being imported into Guyana in the early 1</w:t>
      </w:r>
      <w:r>
        <w:rPr>
          <w:rFonts w:ascii="Arial" w:hAnsi="Arial"/>
          <w:sz w:val="20"/>
        </w:rPr>
        <w:t>700’s through to limited commercial production in the 1930’s and again in the 1950’s (Johnston, 1997).   Due to instability commercial production ceased around the early 1980’s, although the crop continued to be grown and harvested by small, farmers for fa</w:t>
      </w:r>
      <w:r>
        <w:rPr>
          <w:rFonts w:ascii="Arial" w:hAnsi="Arial"/>
          <w:sz w:val="20"/>
        </w:rPr>
        <w:t xml:space="preserve">mily/local use.  However, with the growth in global fairtrade and organic market, and the inspiration of the Guyanese agricultural diversification programme, cocoa is back. Two thirds of cocoa production worldwide is estimated to be grown by small holders </w:t>
      </w:r>
      <w:r>
        <w:rPr>
          <w:rFonts w:ascii="Arial" w:hAnsi="Arial"/>
          <w:sz w:val="20"/>
        </w:rPr>
        <w:t>(Fairtrade) cocoa is a ideal crop suitable for similar systems of small scale farming present in Guyana.   An organic cocoa project, funded by the International Inter-American Corporation for Agriculture (IICA), NARI and the British High Commission, in the</w:t>
      </w:r>
      <w:r>
        <w:rPr>
          <w:rFonts w:ascii="Arial" w:hAnsi="Arial"/>
          <w:sz w:val="20"/>
        </w:rPr>
        <w:t xml:space="preserve"> Mabaruma District of Guyana is now entering it’s third year of commercial organic cocoa production. </w:t>
      </w:r>
    </w:p>
    <w:p w14:paraId="4944EDE7" w14:textId="77777777" w:rsidR="00000000" w:rsidRDefault="009C71C1">
      <w:pPr>
        <w:spacing w:line="360" w:lineRule="auto"/>
        <w:rPr>
          <w:rFonts w:ascii="Arial" w:hAnsi="Arial"/>
          <w:sz w:val="20"/>
        </w:rPr>
      </w:pPr>
    </w:p>
    <w:p w14:paraId="74678F8E" w14:textId="77777777" w:rsidR="00000000" w:rsidRDefault="009C71C1">
      <w:pPr>
        <w:spacing w:line="360" w:lineRule="auto"/>
        <w:ind w:firstLine="720"/>
        <w:jc w:val="both"/>
        <w:rPr>
          <w:rFonts w:ascii="Arial" w:hAnsi="Arial"/>
          <w:color w:val="000000"/>
          <w:sz w:val="20"/>
        </w:rPr>
      </w:pPr>
      <w:r>
        <w:rPr>
          <w:rFonts w:ascii="Arial" w:hAnsi="Arial"/>
          <w:sz w:val="20"/>
        </w:rPr>
        <w:t>Devastation of cocoa in many regions from pests, disease and adverse climatic conditions over recent decades has dramatically narrowed the global geograp</w:t>
      </w:r>
      <w:r>
        <w:rPr>
          <w:rFonts w:ascii="Arial" w:hAnsi="Arial"/>
          <w:sz w:val="20"/>
        </w:rPr>
        <w:t xml:space="preserve">hic base of cocoa production. Wild and primitive types of cocoa germplasm are also at risk from deforestation (Watkins et al., 1996).  </w:t>
      </w:r>
      <w:r>
        <w:rPr>
          <w:rFonts w:ascii="Arial" w:hAnsi="Arial"/>
          <w:color w:val="000000"/>
          <w:sz w:val="20"/>
        </w:rPr>
        <w:t xml:space="preserve">Fungal disease such as such as black pod </w:t>
      </w:r>
      <w:r>
        <w:rPr>
          <w:rFonts w:ascii="Arial" w:hAnsi="Arial"/>
          <w:i/>
          <w:color w:val="000000"/>
          <w:sz w:val="20"/>
        </w:rPr>
        <w:t>Phytophthora palmivora</w:t>
      </w:r>
      <w:r>
        <w:rPr>
          <w:rFonts w:ascii="Arial" w:hAnsi="Arial"/>
          <w:color w:val="000000"/>
          <w:sz w:val="20"/>
        </w:rPr>
        <w:t xml:space="preserve"> are responsible for significant crop losses in West Afric</w:t>
      </w:r>
      <w:r>
        <w:rPr>
          <w:rFonts w:ascii="Arial" w:hAnsi="Arial"/>
          <w:color w:val="000000"/>
          <w:sz w:val="20"/>
        </w:rPr>
        <w:t xml:space="preserve">a the biggest producers of cocoa in the world (around 70% of world cocoa is produced in Africa). Witches broom </w:t>
      </w:r>
      <w:r>
        <w:rPr>
          <w:rFonts w:ascii="Arial" w:hAnsi="Arial"/>
          <w:i/>
          <w:color w:val="000000"/>
          <w:sz w:val="20"/>
        </w:rPr>
        <w:t>Crinipellis perniciosa</w:t>
      </w:r>
      <w:r>
        <w:rPr>
          <w:rFonts w:ascii="Arial" w:hAnsi="Arial"/>
          <w:color w:val="000000"/>
          <w:sz w:val="20"/>
        </w:rPr>
        <w:t xml:space="preserve"> affects the cocoa production in South America.  Therefore diseases resistance stain of the species would be of massive glo</w:t>
      </w:r>
      <w:r>
        <w:rPr>
          <w:rFonts w:ascii="Arial" w:hAnsi="Arial"/>
          <w:color w:val="000000"/>
          <w:sz w:val="20"/>
        </w:rPr>
        <w:t xml:space="preserve">bal importance.  Such fungal pathogens resistant cocoa species are thought to be growing native in Southern Guyana (Lachenaud et al., 1997). If identified and introduced to the germplasm pool the results would be enormously beneficial on a global scale. </w:t>
      </w:r>
    </w:p>
    <w:p w14:paraId="43FB3638" w14:textId="77777777" w:rsidR="00000000" w:rsidRDefault="009C71C1">
      <w:pPr>
        <w:pStyle w:val="BodyText2"/>
        <w:spacing w:line="360" w:lineRule="auto"/>
      </w:pPr>
    </w:p>
    <w:p w14:paraId="175BD119" w14:textId="77777777" w:rsidR="00000000" w:rsidRDefault="009C71C1">
      <w:pPr>
        <w:pStyle w:val="BodyText2"/>
        <w:spacing w:line="360" w:lineRule="auto"/>
        <w:ind w:firstLine="720"/>
        <w:jc w:val="both"/>
      </w:pPr>
      <w:r>
        <w:t>Many of the abandoned cocoa plantations from the 1930’s and 1950’s have reverted back to semi natural environments and act as an undocumented source of cocoa germplasm material. Numerous locations of cocoa existence have been identified throughout Guyana t</w:t>
      </w:r>
      <w:r>
        <w:t>hat include both wild and naturalised cocoa populations (Myers, 1930; Watkins et al., 1996; Johnston, 1997; Jennings, 1999).  Considering the Guyanese forests cover over 183,025km</w:t>
      </w:r>
      <w:r>
        <w:rPr>
          <w:vertAlign w:val="superscript"/>
        </w:rPr>
        <w:t>2</w:t>
      </w:r>
      <w:r>
        <w:t xml:space="preserve"> (Harcourt &amp; Sayer, 1996) the potential for new cocoa types in other locatio</w:t>
      </w:r>
      <w:r>
        <w:t>ns seems highly likely. The history of cocoa in Guyana, and the recent initiative for Guyana to invest in cocoa production is a unique combination of strategic importance</w:t>
      </w:r>
    </w:p>
    <w:p w14:paraId="38715BE3" w14:textId="77777777" w:rsidR="00000000" w:rsidRDefault="009C71C1">
      <w:pPr>
        <w:pStyle w:val="BodyText2"/>
        <w:spacing w:line="360" w:lineRule="auto"/>
        <w:rPr>
          <w:b/>
          <w:sz w:val="22"/>
        </w:rPr>
      </w:pPr>
      <w:r>
        <w:rPr>
          <w:b/>
          <w:sz w:val="22"/>
        </w:rPr>
        <w:lastRenderedPageBreak/>
        <w:t>2. Justifications &amp; objectives</w:t>
      </w:r>
    </w:p>
    <w:p w14:paraId="6FDEE8F5" w14:textId="77777777" w:rsidR="00000000" w:rsidRDefault="009C71C1">
      <w:pPr>
        <w:spacing w:line="360" w:lineRule="auto"/>
        <w:rPr>
          <w:rFonts w:ascii="Arial" w:hAnsi="Arial"/>
          <w:sz w:val="20"/>
        </w:rPr>
      </w:pPr>
    </w:p>
    <w:p w14:paraId="559BE282" w14:textId="77777777" w:rsidR="00000000" w:rsidRDefault="009C71C1">
      <w:pPr>
        <w:spacing w:line="360" w:lineRule="auto"/>
        <w:ind w:firstLine="720"/>
        <w:jc w:val="both"/>
        <w:rPr>
          <w:rFonts w:ascii="Arial" w:hAnsi="Arial"/>
          <w:sz w:val="20"/>
        </w:rPr>
      </w:pPr>
      <w:r>
        <w:rPr>
          <w:rFonts w:ascii="Arial" w:hAnsi="Arial"/>
          <w:sz w:val="20"/>
        </w:rPr>
        <w:t>The cocoa industry is of immense social, economic and</w:t>
      </w:r>
      <w:r>
        <w:rPr>
          <w:rFonts w:ascii="Arial" w:hAnsi="Arial"/>
          <w:sz w:val="20"/>
        </w:rPr>
        <w:t xml:space="preserve"> environmental importance, and the industry importance strategic issues such as the growth in fairtrade/organic produce, corporate responsibility, global decline in production and increasing instability in the mass production countries of West Africa. </w:t>
      </w:r>
    </w:p>
    <w:p w14:paraId="584D7775" w14:textId="77777777" w:rsidR="00000000" w:rsidRDefault="009C71C1">
      <w:pPr>
        <w:spacing w:line="360" w:lineRule="auto"/>
        <w:rPr>
          <w:rFonts w:ascii="Arial" w:hAnsi="Arial"/>
          <w:sz w:val="20"/>
        </w:rPr>
      </w:pPr>
    </w:p>
    <w:p w14:paraId="2EECA25D" w14:textId="77777777" w:rsidR="00000000" w:rsidRDefault="009C71C1">
      <w:pPr>
        <w:spacing w:line="360" w:lineRule="auto"/>
        <w:ind w:firstLine="720"/>
        <w:jc w:val="both"/>
        <w:rPr>
          <w:rFonts w:ascii="Arial" w:hAnsi="Arial"/>
          <w:sz w:val="20"/>
        </w:rPr>
      </w:pPr>
      <w:r>
        <w:rPr>
          <w:rFonts w:ascii="Arial" w:hAnsi="Arial"/>
          <w:sz w:val="20"/>
        </w:rPr>
        <w:t>Wh</w:t>
      </w:r>
      <w:r>
        <w:rPr>
          <w:rFonts w:ascii="Arial" w:hAnsi="Arial"/>
          <w:sz w:val="20"/>
        </w:rPr>
        <w:t>ile commercial cocoa production has been successfully achieved, there are numerous obstacles for the Guyanese as commercial cocoa production grows.  The threat of fungal disease, the difficulty of meeting production needs as demand grows, there has also be</w:t>
      </w:r>
      <w:r>
        <w:rPr>
          <w:rFonts w:ascii="Arial" w:hAnsi="Arial"/>
          <w:sz w:val="20"/>
        </w:rPr>
        <w:t>en a lose in cocoa farming knowledge, an underlying limited institutional support as cocoa has not been an priority crop, and limited availability of locally-adapted cocoa genotypes. Many of these issues are already being addressed by IICA and NARI, but th</w:t>
      </w:r>
      <w:r>
        <w:rPr>
          <w:rFonts w:ascii="Arial" w:hAnsi="Arial"/>
          <w:sz w:val="20"/>
        </w:rPr>
        <w:t>e collection of cocoa germplasm from the numerous locations around Guyana to identify and conserve both now cocoa germplasm and cocoa germplasm that is adapted to local environmental conditions is not.</w:t>
      </w:r>
    </w:p>
    <w:p w14:paraId="471DA1FA" w14:textId="77777777" w:rsidR="00000000" w:rsidRDefault="009C71C1">
      <w:pPr>
        <w:spacing w:line="360" w:lineRule="auto"/>
        <w:rPr>
          <w:rFonts w:ascii="Arial" w:hAnsi="Arial"/>
          <w:sz w:val="20"/>
        </w:rPr>
      </w:pPr>
    </w:p>
    <w:p w14:paraId="56DBC5A4" w14:textId="77777777" w:rsidR="00000000" w:rsidRDefault="009C71C1">
      <w:pPr>
        <w:pStyle w:val="BodyText3"/>
        <w:ind w:firstLine="720"/>
      </w:pPr>
      <w:r>
        <w:t>Previous studies by Watkins et al. (1996), Johnston (</w:t>
      </w:r>
      <w:r>
        <w:t>1997) and Jennings et al. (1999) have identified at least 23 cocoa localities across Guyana.  Approximately half of these localities have now been visited, cocoa materials described, and materials deposited at the cocoa germplasm bank at the NARI Horticult</w:t>
      </w:r>
      <w:r>
        <w:t>ural Station at Timehri, which was restored following collaboration between NARI and Jennings et al. in 1999.  However, cocoa germplasm material from the more remote, genetically unique and the more important localities have not yet been visited (localitie</w:t>
      </w:r>
      <w:r>
        <w:t>s listed in table 1).</w:t>
      </w:r>
    </w:p>
    <w:p w14:paraId="483A0BE7" w14:textId="77777777" w:rsidR="00000000" w:rsidRDefault="009C71C1">
      <w:pPr>
        <w:spacing w:line="360" w:lineRule="auto"/>
      </w:pPr>
    </w:p>
    <w:p w14:paraId="75E78943" w14:textId="77777777" w:rsidR="00000000" w:rsidRDefault="009C71C1">
      <w:pPr>
        <w:pStyle w:val="Heading2"/>
        <w:spacing w:line="360" w:lineRule="auto"/>
      </w:pPr>
      <w:r>
        <w:t>Overall Project Objective</w:t>
      </w:r>
    </w:p>
    <w:p w14:paraId="4E89C234" w14:textId="77777777" w:rsidR="00000000" w:rsidRDefault="009C71C1">
      <w:pPr>
        <w:spacing w:line="360" w:lineRule="auto"/>
      </w:pPr>
    </w:p>
    <w:p w14:paraId="15EC3044" w14:textId="77777777" w:rsidR="00000000" w:rsidRDefault="009C71C1">
      <w:pPr>
        <w:spacing w:line="360" w:lineRule="auto"/>
        <w:rPr>
          <w:rFonts w:ascii="Arial" w:hAnsi="Arial"/>
          <w:sz w:val="20"/>
        </w:rPr>
      </w:pPr>
      <w:r>
        <w:rPr>
          <w:rFonts w:ascii="Arial" w:hAnsi="Arial"/>
          <w:sz w:val="20"/>
        </w:rPr>
        <w:t xml:space="preserve">To document and conserve the genetic diversity of Guyanese cocoa in support of improving the socio-economic well being of indigenous people and farmers of Guyana through the sustainable growth of the cocoa </w:t>
      </w:r>
      <w:r>
        <w:rPr>
          <w:rFonts w:ascii="Arial" w:hAnsi="Arial"/>
          <w:sz w:val="20"/>
        </w:rPr>
        <w:t>industry.</w:t>
      </w:r>
    </w:p>
    <w:p w14:paraId="21045F58" w14:textId="77777777" w:rsidR="00000000" w:rsidRDefault="009C71C1">
      <w:pPr>
        <w:spacing w:line="360" w:lineRule="auto"/>
        <w:rPr>
          <w:rFonts w:ascii="Arial" w:hAnsi="Arial"/>
          <w:sz w:val="20"/>
        </w:rPr>
      </w:pPr>
    </w:p>
    <w:p w14:paraId="3FCA871D" w14:textId="77777777" w:rsidR="00000000" w:rsidRDefault="009C71C1">
      <w:pPr>
        <w:spacing w:line="360" w:lineRule="auto"/>
        <w:rPr>
          <w:rFonts w:ascii="Arial" w:hAnsi="Arial"/>
          <w:sz w:val="20"/>
          <w:u w:val="single"/>
        </w:rPr>
      </w:pPr>
      <w:r>
        <w:rPr>
          <w:rFonts w:ascii="Arial" w:hAnsi="Arial"/>
          <w:sz w:val="20"/>
          <w:u w:val="single"/>
        </w:rPr>
        <w:t xml:space="preserve">Specific Objectives </w:t>
      </w:r>
    </w:p>
    <w:p w14:paraId="57AE3CB3" w14:textId="77777777" w:rsidR="00000000" w:rsidRDefault="009C71C1">
      <w:pPr>
        <w:spacing w:line="360" w:lineRule="auto"/>
        <w:rPr>
          <w:rFonts w:ascii="Arial" w:hAnsi="Arial"/>
          <w:sz w:val="20"/>
          <w:u w:val="single"/>
        </w:rPr>
      </w:pPr>
    </w:p>
    <w:p w14:paraId="525B7EB6" w14:textId="77777777" w:rsidR="00000000" w:rsidRDefault="009C71C1">
      <w:pPr>
        <w:pStyle w:val="BodyText"/>
        <w:numPr>
          <w:ilvl w:val="0"/>
          <w:numId w:val="3"/>
        </w:numPr>
        <w:spacing w:line="360" w:lineRule="auto"/>
      </w:pPr>
      <w:r>
        <w:t>Collect, describe and catalogue cocoa germplasm material from high priority localities.</w:t>
      </w:r>
    </w:p>
    <w:p w14:paraId="1B18E43C" w14:textId="77777777" w:rsidR="00000000" w:rsidRDefault="009C71C1">
      <w:pPr>
        <w:numPr>
          <w:ilvl w:val="0"/>
          <w:numId w:val="3"/>
        </w:numPr>
        <w:spacing w:line="360" w:lineRule="auto"/>
        <w:rPr>
          <w:rFonts w:ascii="Arial" w:hAnsi="Arial"/>
          <w:sz w:val="20"/>
        </w:rPr>
      </w:pPr>
      <w:r>
        <w:rPr>
          <w:rFonts w:ascii="Arial" w:hAnsi="Arial"/>
          <w:sz w:val="20"/>
        </w:rPr>
        <w:t>Deposit and incorporate material at the Guyana cocoa germplasm bank at Timheri for future research and commercialisation of cocoa withi</w:t>
      </w:r>
      <w:r>
        <w:rPr>
          <w:rFonts w:ascii="Arial" w:hAnsi="Arial"/>
          <w:sz w:val="20"/>
        </w:rPr>
        <w:t>n Guyana.</w:t>
      </w:r>
    </w:p>
    <w:p w14:paraId="24F89CA7" w14:textId="77777777" w:rsidR="00000000" w:rsidRDefault="009C71C1">
      <w:pPr>
        <w:numPr>
          <w:ilvl w:val="0"/>
          <w:numId w:val="3"/>
        </w:numPr>
        <w:spacing w:line="360" w:lineRule="auto"/>
        <w:rPr>
          <w:rFonts w:ascii="Arial" w:hAnsi="Arial"/>
          <w:sz w:val="20"/>
        </w:rPr>
      </w:pPr>
      <w:r>
        <w:rPr>
          <w:rFonts w:ascii="Arial" w:hAnsi="Arial"/>
          <w:sz w:val="20"/>
        </w:rPr>
        <w:t>Providing project sustainability through the participation of counterpart Guyanese researchers.</w:t>
      </w:r>
    </w:p>
    <w:p w14:paraId="709E77C0" w14:textId="77777777" w:rsidR="00000000" w:rsidRDefault="009C71C1">
      <w:pPr>
        <w:pStyle w:val="Heading1"/>
        <w:spacing w:line="360" w:lineRule="auto"/>
        <w:rPr>
          <w:sz w:val="22"/>
        </w:rPr>
      </w:pPr>
      <w:r>
        <w:rPr>
          <w:sz w:val="22"/>
        </w:rPr>
        <w:lastRenderedPageBreak/>
        <w:t>4. Work programme</w:t>
      </w:r>
    </w:p>
    <w:p w14:paraId="0A64ECBA" w14:textId="77777777" w:rsidR="00000000" w:rsidRDefault="009C71C1">
      <w:pPr>
        <w:spacing w:line="360" w:lineRule="auto"/>
        <w:rPr>
          <w:rFonts w:ascii="Arial" w:hAnsi="Arial"/>
          <w:sz w:val="20"/>
        </w:rPr>
      </w:pPr>
    </w:p>
    <w:p w14:paraId="5CDA454E" w14:textId="77777777" w:rsidR="00000000" w:rsidRDefault="009C71C1">
      <w:pPr>
        <w:spacing w:line="360" w:lineRule="auto"/>
        <w:rPr>
          <w:rFonts w:ascii="Arial" w:hAnsi="Arial"/>
          <w:sz w:val="20"/>
        </w:rPr>
      </w:pPr>
      <w:r>
        <w:rPr>
          <w:rFonts w:ascii="Arial" w:hAnsi="Arial"/>
          <w:sz w:val="20"/>
        </w:rPr>
        <w:t>The activities of the project will be undertaken over two phases, and will be undertaken to achieve specific objectives of the GC P</w:t>
      </w:r>
      <w:r>
        <w:rPr>
          <w:rFonts w:ascii="Arial" w:hAnsi="Arial"/>
          <w:sz w:val="20"/>
        </w:rPr>
        <w:t>OD:</w:t>
      </w:r>
    </w:p>
    <w:p w14:paraId="3CA1A1D8" w14:textId="77777777" w:rsidR="00000000" w:rsidRDefault="009C71C1">
      <w:pPr>
        <w:spacing w:line="360" w:lineRule="auto"/>
        <w:rPr>
          <w:rFonts w:ascii="Arial" w:hAnsi="Arial"/>
          <w:sz w:val="20"/>
        </w:rPr>
      </w:pPr>
    </w:p>
    <w:p w14:paraId="1FCAB383" w14:textId="77777777" w:rsidR="00000000" w:rsidRDefault="009C71C1">
      <w:pPr>
        <w:spacing w:line="360" w:lineRule="auto"/>
        <w:rPr>
          <w:rFonts w:ascii="Arial" w:hAnsi="Arial"/>
          <w:sz w:val="20"/>
        </w:rPr>
      </w:pPr>
      <w:r>
        <w:rPr>
          <w:rFonts w:ascii="Arial" w:hAnsi="Arial"/>
          <w:b/>
          <w:sz w:val="20"/>
        </w:rPr>
        <w:t>Phase 1.</w:t>
      </w:r>
      <w:r>
        <w:rPr>
          <w:rFonts w:ascii="Arial" w:hAnsi="Arial"/>
          <w:sz w:val="20"/>
        </w:rPr>
        <w:t xml:space="preserve"> Development of techniques in germplasm collection and curation.</w:t>
      </w:r>
    </w:p>
    <w:p w14:paraId="3E556C7A" w14:textId="77777777" w:rsidR="00000000" w:rsidRDefault="009C71C1">
      <w:pPr>
        <w:spacing w:line="360" w:lineRule="auto"/>
        <w:rPr>
          <w:rFonts w:ascii="Arial" w:hAnsi="Arial"/>
          <w:sz w:val="20"/>
        </w:rPr>
      </w:pPr>
    </w:p>
    <w:p w14:paraId="6E2F4D86" w14:textId="77777777" w:rsidR="00000000" w:rsidRDefault="009C71C1">
      <w:pPr>
        <w:pStyle w:val="BodyText3"/>
      </w:pPr>
      <w:r>
        <w:t>A maximum of ten days training will take place at the Cocoa Research Unit (CRU), Trinidad which will result in the team members being fully competent and certified in cocoa coll</w:t>
      </w:r>
      <w:r>
        <w:t>ection and curation techniques before embarking on field investigations within Guyana.</w:t>
      </w:r>
    </w:p>
    <w:p w14:paraId="27BDF947" w14:textId="77777777" w:rsidR="00000000" w:rsidRDefault="009C71C1">
      <w:pPr>
        <w:spacing w:line="360" w:lineRule="auto"/>
        <w:rPr>
          <w:rFonts w:ascii="Arial" w:hAnsi="Arial"/>
          <w:sz w:val="20"/>
        </w:rPr>
      </w:pPr>
    </w:p>
    <w:p w14:paraId="3E10EC57" w14:textId="77777777" w:rsidR="00000000" w:rsidRDefault="009C71C1">
      <w:pPr>
        <w:spacing w:line="360" w:lineRule="auto"/>
        <w:rPr>
          <w:rFonts w:ascii="Arial" w:hAnsi="Arial"/>
          <w:sz w:val="20"/>
        </w:rPr>
      </w:pPr>
      <w:r>
        <w:rPr>
          <w:rFonts w:ascii="Arial" w:hAnsi="Arial"/>
          <w:b/>
          <w:sz w:val="20"/>
        </w:rPr>
        <w:t>Phase  2.</w:t>
      </w:r>
      <w:r>
        <w:rPr>
          <w:rFonts w:ascii="Arial" w:hAnsi="Arial"/>
          <w:sz w:val="20"/>
        </w:rPr>
        <w:t xml:space="preserve"> Collection and documentation of wild cocoa throughout Guyana.</w:t>
      </w:r>
    </w:p>
    <w:p w14:paraId="2A478D63" w14:textId="77777777" w:rsidR="00000000" w:rsidRDefault="009C71C1">
      <w:pPr>
        <w:spacing w:line="360" w:lineRule="auto"/>
        <w:rPr>
          <w:rFonts w:ascii="Arial" w:hAnsi="Arial"/>
          <w:sz w:val="20"/>
        </w:rPr>
      </w:pPr>
    </w:p>
    <w:p w14:paraId="1607E942" w14:textId="77777777" w:rsidR="00000000" w:rsidRDefault="009C71C1">
      <w:pPr>
        <w:pStyle w:val="BodyText3"/>
      </w:pPr>
      <w:r>
        <w:t xml:space="preserve">Local indigenous guides will be used to aid with identification and location of cocoa trees as </w:t>
      </w:r>
      <w:r>
        <w:t>the density of the vegetation and environmental conditions will make fieldwork difficult.  Once a tree is located it will be tagged and logged using a Goble Positioning System (GPS) and the most up to date maps. Key characteristics will be measured and rec</w:t>
      </w:r>
      <w:r>
        <w:t>orded in accordance with standard cocoa descriptors (Engels, et al., 1980) these include pod length, width, weight, colour &amp; texture, and seed number, weight and colour.  Cocoa tree height and girth at breast height will also be recorded.   The general con</w:t>
      </w:r>
      <w:r>
        <w:t>dition of the tree will be recorded with notes made of the present of any disease such as Witches Broom and Black Pod.  Additionally evidence of pest damage from the Cocoa Pod Borer or Cocoa Mealy Bug will be recorded.  Individual trees will then be mapped</w:t>
      </w:r>
      <w:r>
        <w:t>, the nearest possible GPS reading taken and tagged.</w:t>
      </w:r>
    </w:p>
    <w:p w14:paraId="488C37BB" w14:textId="77777777" w:rsidR="00000000" w:rsidRDefault="009C71C1">
      <w:pPr>
        <w:spacing w:line="360" w:lineRule="auto"/>
        <w:ind w:left="360"/>
        <w:rPr>
          <w:rFonts w:ascii="Arial" w:hAnsi="Arial"/>
          <w:sz w:val="20"/>
        </w:rPr>
      </w:pPr>
    </w:p>
    <w:p w14:paraId="4642E7F6" w14:textId="77777777" w:rsidR="00000000" w:rsidRDefault="009C71C1">
      <w:pPr>
        <w:spacing w:line="360" w:lineRule="auto"/>
        <w:rPr>
          <w:rFonts w:ascii="Arial" w:hAnsi="Arial"/>
          <w:sz w:val="20"/>
        </w:rPr>
      </w:pPr>
      <w:r>
        <w:rPr>
          <w:rFonts w:ascii="Arial" w:hAnsi="Arial"/>
          <w:sz w:val="20"/>
        </w:rPr>
        <w:t xml:space="preserve">Live plant samples will be taken from each cocoa tree located.  This will include both budwood materials and, where possible, the collection of mature cocoa pods (Jennings et al. successfully collected </w:t>
      </w:r>
      <w:r>
        <w:rPr>
          <w:rFonts w:ascii="Arial" w:hAnsi="Arial"/>
          <w:sz w:val="20"/>
        </w:rPr>
        <w:t>mature cocoa pods from tree visited in July, August and September).  Samples will be preserved until deposited at the Timheri gene bank.</w:t>
      </w:r>
    </w:p>
    <w:p w14:paraId="0FC998D8" w14:textId="77777777" w:rsidR="00000000" w:rsidRDefault="009C71C1">
      <w:pPr>
        <w:spacing w:line="360" w:lineRule="auto"/>
        <w:rPr>
          <w:rFonts w:ascii="Arial" w:hAnsi="Arial"/>
          <w:sz w:val="20"/>
        </w:rPr>
      </w:pPr>
    </w:p>
    <w:p w14:paraId="43F94D17" w14:textId="77777777" w:rsidR="00000000" w:rsidRDefault="009C71C1">
      <w:pPr>
        <w:spacing w:line="360" w:lineRule="auto"/>
        <w:rPr>
          <w:rFonts w:ascii="Arial" w:hAnsi="Arial"/>
          <w:sz w:val="20"/>
        </w:rPr>
      </w:pPr>
      <w:r>
        <w:rPr>
          <w:rFonts w:ascii="Arial" w:hAnsi="Arial"/>
          <w:b/>
          <w:sz w:val="20"/>
        </w:rPr>
        <w:t>Task 3.</w:t>
      </w:r>
      <w:r>
        <w:rPr>
          <w:rFonts w:ascii="Arial" w:hAnsi="Arial"/>
          <w:sz w:val="20"/>
        </w:rPr>
        <w:t xml:space="preserve"> Incorporation of wild cocoa material into the germplasm bank.</w:t>
      </w:r>
    </w:p>
    <w:p w14:paraId="4E0F5527" w14:textId="77777777" w:rsidR="00000000" w:rsidRDefault="009C71C1">
      <w:pPr>
        <w:spacing w:line="360" w:lineRule="auto"/>
        <w:rPr>
          <w:rFonts w:ascii="Arial" w:hAnsi="Arial"/>
          <w:sz w:val="20"/>
        </w:rPr>
      </w:pPr>
    </w:p>
    <w:p w14:paraId="3D42A54A" w14:textId="77777777" w:rsidR="00000000" w:rsidRDefault="009C71C1">
      <w:pPr>
        <w:pStyle w:val="BodyText3"/>
      </w:pPr>
      <w:r>
        <w:t>The samples of budwood collected will be grafte</w:t>
      </w:r>
      <w:r>
        <w:t>d onto prepared rootstock, producing a clone of the mother plant.  Experience and practise of these techniques will be gained at the Cocoa Research Unit.</w:t>
      </w:r>
    </w:p>
    <w:p w14:paraId="40CBE5D8" w14:textId="77777777" w:rsidR="00000000" w:rsidRDefault="009C71C1">
      <w:pPr>
        <w:spacing w:line="360" w:lineRule="auto"/>
        <w:rPr>
          <w:rFonts w:ascii="Arial" w:hAnsi="Arial"/>
          <w:sz w:val="20"/>
        </w:rPr>
      </w:pPr>
    </w:p>
    <w:p w14:paraId="693D60C4" w14:textId="77777777" w:rsidR="00000000" w:rsidRDefault="009C71C1">
      <w:pPr>
        <w:pStyle w:val="Heading1"/>
        <w:spacing w:line="360" w:lineRule="auto"/>
      </w:pPr>
    </w:p>
    <w:p w14:paraId="72B61C1D" w14:textId="77777777" w:rsidR="00000000" w:rsidRDefault="009C71C1">
      <w:pPr>
        <w:pStyle w:val="Heading1"/>
        <w:spacing w:line="360" w:lineRule="auto"/>
      </w:pPr>
      <w:r>
        <w:t>Project sustainability</w:t>
      </w:r>
    </w:p>
    <w:p w14:paraId="4F61675D" w14:textId="77777777" w:rsidR="00000000" w:rsidRDefault="009C71C1">
      <w:pPr>
        <w:spacing w:line="360" w:lineRule="auto"/>
        <w:rPr>
          <w:rFonts w:ascii="Arial" w:hAnsi="Arial"/>
          <w:sz w:val="20"/>
        </w:rPr>
      </w:pPr>
    </w:p>
    <w:p w14:paraId="66C74B1A" w14:textId="77777777" w:rsidR="00000000" w:rsidRDefault="009C71C1">
      <w:pPr>
        <w:pStyle w:val="BodyText3"/>
      </w:pPr>
      <w:r>
        <w:t>The success of GC POD, and the long-term sustainability of the project to en</w:t>
      </w:r>
      <w:r>
        <w:t>sure continued collection and collation of cocoa germplasm, will be close collaboration with Guyanese institutions.  GC POD intends to work alongside NARI is all of its activities, with at least one Guyanese NARI researcher joining GC POD.   NARI has alrea</w:t>
      </w:r>
      <w:r>
        <w:t>dy been approached regarding this collaboration, and we are awaiting correspondence.  Application has also been submitted to the British High Commission to fund a Guyanese researcher to join GC POD in during both Phase 1 in Trinidad and Phase 2 in Guyana.</w:t>
      </w:r>
    </w:p>
    <w:p w14:paraId="06990901" w14:textId="77777777" w:rsidR="00000000" w:rsidRDefault="009C71C1">
      <w:pPr>
        <w:spacing w:line="360" w:lineRule="auto"/>
        <w:jc w:val="both"/>
        <w:rPr>
          <w:rFonts w:ascii="Arial" w:hAnsi="Arial"/>
          <w:sz w:val="20"/>
        </w:rPr>
      </w:pPr>
    </w:p>
    <w:p w14:paraId="37FB15B3" w14:textId="77777777" w:rsidR="00000000" w:rsidRDefault="009C71C1">
      <w:pPr>
        <w:spacing w:line="360" w:lineRule="auto"/>
        <w:jc w:val="both"/>
        <w:rPr>
          <w:rFonts w:ascii="Arial" w:hAnsi="Arial"/>
          <w:sz w:val="20"/>
        </w:rPr>
      </w:pPr>
      <w:r>
        <w:rPr>
          <w:rFonts w:ascii="Arial" w:hAnsi="Arial"/>
          <w:sz w:val="20"/>
        </w:rPr>
        <w:t>The Environmental Protection Agency in Guyana has been approached for permission for undertaking these studies.</w:t>
      </w:r>
    </w:p>
    <w:p w14:paraId="367C3F8E" w14:textId="77777777" w:rsidR="00000000" w:rsidRDefault="009C71C1">
      <w:pPr>
        <w:spacing w:line="360" w:lineRule="auto"/>
        <w:rPr>
          <w:rFonts w:ascii="Arial" w:hAnsi="Arial"/>
          <w:sz w:val="20"/>
        </w:rPr>
      </w:pPr>
    </w:p>
    <w:p w14:paraId="579F0805" w14:textId="77777777" w:rsidR="00000000" w:rsidRDefault="009C71C1">
      <w:pPr>
        <w:spacing w:line="360" w:lineRule="auto"/>
        <w:rPr>
          <w:rFonts w:ascii="Arial" w:hAnsi="Arial"/>
          <w:sz w:val="20"/>
        </w:rPr>
      </w:pPr>
    </w:p>
    <w:p w14:paraId="0B039511" w14:textId="77777777" w:rsidR="00000000" w:rsidRDefault="009C71C1">
      <w:pPr>
        <w:spacing w:line="360" w:lineRule="auto"/>
        <w:rPr>
          <w:rFonts w:ascii="Arial" w:hAnsi="Arial"/>
          <w:b/>
          <w:sz w:val="20"/>
        </w:rPr>
      </w:pPr>
      <w:r>
        <w:rPr>
          <w:rFonts w:ascii="Arial" w:hAnsi="Arial"/>
          <w:b/>
          <w:sz w:val="20"/>
        </w:rPr>
        <w:t xml:space="preserve">Property Rights </w:t>
      </w:r>
    </w:p>
    <w:p w14:paraId="237A5A36" w14:textId="77777777" w:rsidR="00000000" w:rsidRDefault="009C71C1">
      <w:pPr>
        <w:spacing w:line="360" w:lineRule="auto"/>
        <w:rPr>
          <w:rFonts w:ascii="Arial" w:hAnsi="Arial"/>
          <w:sz w:val="20"/>
        </w:rPr>
      </w:pPr>
    </w:p>
    <w:p w14:paraId="27E38377" w14:textId="77777777" w:rsidR="00000000" w:rsidRDefault="009C71C1">
      <w:pPr>
        <w:pStyle w:val="BodyText3"/>
        <w:ind w:firstLine="720"/>
      </w:pPr>
      <w:r>
        <w:t>The activities of GC POD will fully comply with the Convention on Biological Diversity, and all National policies and regul</w:t>
      </w:r>
      <w:r>
        <w:t>ations under the Environmental Protection Agency.  All materials collected by GC POD remain the property of the Government of Guyana, and under no circumstance will be exported.  The objective of the project is to assist NARI collate cocoa germplasm materi</w:t>
      </w:r>
      <w:r>
        <w:t>al for in-country use.  There is no direct commercial implication of the GC POD project, and all activities is for academic and conservation purpose.</w:t>
      </w:r>
    </w:p>
    <w:p w14:paraId="5E372865" w14:textId="77777777" w:rsidR="00000000" w:rsidRDefault="009C71C1">
      <w:pPr>
        <w:spacing w:line="360" w:lineRule="auto"/>
        <w:rPr>
          <w:rFonts w:ascii="Arial" w:hAnsi="Arial"/>
          <w:sz w:val="20"/>
        </w:rPr>
      </w:pPr>
    </w:p>
    <w:p w14:paraId="0515A56E" w14:textId="77777777" w:rsidR="00000000" w:rsidRDefault="009C71C1">
      <w:pPr>
        <w:spacing w:line="360" w:lineRule="auto"/>
        <w:rPr>
          <w:rFonts w:ascii="Arial" w:hAnsi="Arial"/>
          <w:b/>
          <w:sz w:val="22"/>
        </w:rPr>
      </w:pPr>
      <w:r>
        <w:rPr>
          <w:rFonts w:ascii="Arial" w:hAnsi="Arial"/>
          <w:b/>
          <w:sz w:val="22"/>
        </w:rPr>
        <w:t>5. Locations</w:t>
      </w:r>
      <w:r>
        <w:rPr>
          <w:rFonts w:ascii="Arial" w:hAnsi="Arial"/>
          <w:b/>
          <w:sz w:val="22"/>
        </w:rPr>
        <w:tab/>
      </w:r>
    </w:p>
    <w:p w14:paraId="2A780E4E" w14:textId="77777777" w:rsidR="00000000" w:rsidRDefault="009C71C1">
      <w:pPr>
        <w:spacing w:line="360" w:lineRule="auto"/>
        <w:rPr>
          <w:rFonts w:ascii="Arial" w:hAnsi="Arial"/>
          <w:sz w:val="20"/>
        </w:rPr>
      </w:pPr>
    </w:p>
    <w:p w14:paraId="5AC999A8" w14:textId="77777777" w:rsidR="00000000" w:rsidRDefault="009C71C1">
      <w:pPr>
        <w:pStyle w:val="BodyText3"/>
        <w:ind w:firstLine="720"/>
      </w:pPr>
      <w:r>
        <w:t xml:space="preserve">It will be the objective of GC POD to visit and collect germplasm details and descriptors </w:t>
      </w:r>
      <w:r>
        <w:t>from the four High priority localities identified in table 1.  Resources pending, other localities will also be visited and materials collected.  However, given logistical complexities of visiting these localities that cannot be determined until in the fie</w:t>
      </w:r>
      <w:r>
        <w:t>ld, GC POD cannot guarantee that all these localities will be visited.   Kumaka and Black Creeks can be visited with relative ease, so can the localities in the Rupununi river system. Kassikaityu, Coomacka and Kutari are more climate-dependent.</w:t>
      </w:r>
    </w:p>
    <w:p w14:paraId="03189B46" w14:textId="77777777" w:rsidR="00000000" w:rsidRDefault="009C71C1">
      <w:pPr>
        <w:pStyle w:val="BodyText3"/>
        <w:ind w:firstLine="720"/>
      </w:pPr>
    </w:p>
    <w:p w14:paraId="62098CB7" w14:textId="77777777" w:rsidR="00000000" w:rsidRDefault="009C71C1">
      <w:pPr>
        <w:pStyle w:val="BodyText3"/>
        <w:ind w:firstLine="720"/>
      </w:pPr>
    </w:p>
    <w:p w14:paraId="236842D8" w14:textId="77777777" w:rsidR="00000000" w:rsidRDefault="009C71C1">
      <w:pPr>
        <w:pStyle w:val="BodyText3"/>
        <w:ind w:firstLine="720"/>
      </w:pPr>
    </w:p>
    <w:p w14:paraId="71D91455" w14:textId="77777777" w:rsidR="00000000" w:rsidRDefault="009C71C1">
      <w:pPr>
        <w:pStyle w:val="BodyText3"/>
        <w:ind w:firstLine="720"/>
      </w:pPr>
    </w:p>
    <w:p w14:paraId="2FEE061A" w14:textId="77777777" w:rsidR="00000000" w:rsidRDefault="009C71C1">
      <w:pPr>
        <w:pStyle w:val="BodyText3"/>
        <w:ind w:firstLine="720"/>
      </w:pPr>
    </w:p>
    <w:p w14:paraId="596CEBC9" w14:textId="77777777" w:rsidR="00000000" w:rsidRDefault="009C71C1">
      <w:pPr>
        <w:tabs>
          <w:tab w:val="left" w:pos="540"/>
        </w:tabs>
        <w:ind w:left="540" w:right="29" w:hanging="540"/>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275"/>
        <w:gridCol w:w="1418"/>
        <w:gridCol w:w="709"/>
        <w:gridCol w:w="2976"/>
        <w:gridCol w:w="1418"/>
      </w:tblGrid>
      <w:tr w:rsidR="00000000" w14:paraId="3D926128" w14:textId="77777777">
        <w:tblPrEx>
          <w:tblCellMar>
            <w:top w:w="0" w:type="dxa"/>
            <w:bottom w:w="0" w:type="dxa"/>
          </w:tblCellMar>
        </w:tblPrEx>
        <w:tc>
          <w:tcPr>
            <w:tcW w:w="1668" w:type="dxa"/>
          </w:tcPr>
          <w:p w14:paraId="429E5DC7" w14:textId="77777777" w:rsidR="00000000" w:rsidRDefault="009C71C1">
            <w:pPr>
              <w:jc w:val="both"/>
              <w:rPr>
                <w:rFonts w:ascii="Arial" w:hAnsi="Arial"/>
                <w:b/>
                <w:sz w:val="20"/>
              </w:rPr>
            </w:pPr>
            <w:r>
              <w:rPr>
                <w:rFonts w:ascii="Arial" w:hAnsi="Arial"/>
                <w:b/>
                <w:sz w:val="20"/>
              </w:rPr>
              <w:t>River</w:t>
            </w:r>
            <w:r>
              <w:rPr>
                <w:rFonts w:ascii="Arial" w:hAnsi="Arial"/>
                <w:b/>
                <w:sz w:val="20"/>
              </w:rPr>
              <w:t xml:space="preserve"> System</w:t>
            </w:r>
          </w:p>
        </w:tc>
        <w:tc>
          <w:tcPr>
            <w:tcW w:w="2693" w:type="dxa"/>
            <w:gridSpan w:val="2"/>
          </w:tcPr>
          <w:p w14:paraId="50807A60" w14:textId="77777777" w:rsidR="00000000" w:rsidRDefault="009C71C1">
            <w:pPr>
              <w:jc w:val="both"/>
              <w:rPr>
                <w:rFonts w:ascii="Arial" w:hAnsi="Arial"/>
                <w:b/>
                <w:sz w:val="20"/>
              </w:rPr>
            </w:pPr>
            <w:r>
              <w:rPr>
                <w:rFonts w:ascii="Arial" w:hAnsi="Arial"/>
                <w:b/>
                <w:sz w:val="20"/>
              </w:rPr>
              <w:t>Co-ordinates</w:t>
            </w:r>
          </w:p>
        </w:tc>
        <w:tc>
          <w:tcPr>
            <w:tcW w:w="709" w:type="dxa"/>
          </w:tcPr>
          <w:p w14:paraId="6BE3A1F8" w14:textId="77777777" w:rsidR="00000000" w:rsidRDefault="009C71C1">
            <w:pPr>
              <w:pStyle w:val="Heading1"/>
            </w:pPr>
            <w:r>
              <w:t>Location</w:t>
            </w:r>
          </w:p>
        </w:tc>
        <w:tc>
          <w:tcPr>
            <w:tcW w:w="2976" w:type="dxa"/>
          </w:tcPr>
          <w:p w14:paraId="16C992EB" w14:textId="77777777" w:rsidR="00000000" w:rsidRDefault="009C71C1">
            <w:pPr>
              <w:pStyle w:val="Heading4"/>
            </w:pPr>
            <w:r>
              <w:t>Description</w:t>
            </w:r>
          </w:p>
        </w:tc>
        <w:tc>
          <w:tcPr>
            <w:tcW w:w="1418" w:type="dxa"/>
          </w:tcPr>
          <w:p w14:paraId="4E160388" w14:textId="77777777" w:rsidR="00000000" w:rsidRDefault="009C71C1">
            <w:pPr>
              <w:rPr>
                <w:rFonts w:ascii="Arial" w:hAnsi="Arial"/>
                <w:b/>
                <w:sz w:val="20"/>
              </w:rPr>
            </w:pPr>
            <w:r>
              <w:rPr>
                <w:rFonts w:ascii="Arial" w:hAnsi="Arial"/>
                <w:b/>
                <w:sz w:val="20"/>
              </w:rPr>
              <w:t>GC POD priority</w:t>
            </w:r>
          </w:p>
        </w:tc>
      </w:tr>
      <w:tr w:rsidR="00000000" w14:paraId="1E01C946" w14:textId="77777777">
        <w:tblPrEx>
          <w:tblCellMar>
            <w:top w:w="0" w:type="dxa"/>
            <w:bottom w:w="0" w:type="dxa"/>
          </w:tblCellMar>
        </w:tblPrEx>
        <w:trPr>
          <w:cantSplit/>
        </w:trPr>
        <w:tc>
          <w:tcPr>
            <w:tcW w:w="1668" w:type="dxa"/>
            <w:vMerge w:val="restart"/>
          </w:tcPr>
          <w:p w14:paraId="33A612D3" w14:textId="77777777" w:rsidR="00000000" w:rsidRDefault="009C71C1">
            <w:pPr>
              <w:pStyle w:val="Heading3"/>
            </w:pPr>
            <w:r>
              <w:t>Essequibo River</w:t>
            </w:r>
          </w:p>
        </w:tc>
        <w:tc>
          <w:tcPr>
            <w:tcW w:w="1275" w:type="dxa"/>
          </w:tcPr>
          <w:p w14:paraId="052CF396" w14:textId="77777777" w:rsidR="00000000" w:rsidRDefault="009C71C1">
            <w:pPr>
              <w:jc w:val="both"/>
              <w:rPr>
                <w:rFonts w:ascii="Arial" w:hAnsi="Arial"/>
                <w:sz w:val="20"/>
              </w:rPr>
            </w:pPr>
            <w:r>
              <w:rPr>
                <w:rFonts w:ascii="Arial" w:hAnsi="Arial"/>
                <w:sz w:val="20"/>
              </w:rPr>
              <w:t>03 53.38N</w:t>
            </w:r>
          </w:p>
          <w:p w14:paraId="2889672F" w14:textId="77777777" w:rsidR="00000000" w:rsidRDefault="009C71C1">
            <w:pPr>
              <w:jc w:val="both"/>
              <w:rPr>
                <w:rFonts w:ascii="Arial" w:hAnsi="Arial"/>
                <w:sz w:val="20"/>
              </w:rPr>
            </w:pPr>
            <w:r>
              <w:rPr>
                <w:rFonts w:ascii="Arial" w:hAnsi="Arial"/>
                <w:sz w:val="20"/>
              </w:rPr>
              <w:t>58 22.50W</w:t>
            </w:r>
          </w:p>
        </w:tc>
        <w:tc>
          <w:tcPr>
            <w:tcW w:w="2127" w:type="dxa"/>
            <w:gridSpan w:val="2"/>
          </w:tcPr>
          <w:p w14:paraId="3A483790" w14:textId="77777777" w:rsidR="00000000" w:rsidRDefault="009C71C1">
            <w:pPr>
              <w:rPr>
                <w:rFonts w:ascii="Arial" w:hAnsi="Arial"/>
                <w:sz w:val="20"/>
              </w:rPr>
            </w:pPr>
            <w:r>
              <w:rPr>
                <w:rFonts w:ascii="Arial" w:hAnsi="Arial"/>
                <w:sz w:val="20"/>
              </w:rPr>
              <w:t>Kumaka</w:t>
            </w:r>
          </w:p>
        </w:tc>
        <w:tc>
          <w:tcPr>
            <w:tcW w:w="2976" w:type="dxa"/>
          </w:tcPr>
          <w:p w14:paraId="7F885FB5" w14:textId="77777777" w:rsidR="00000000" w:rsidRDefault="009C71C1">
            <w:pPr>
              <w:jc w:val="both"/>
              <w:rPr>
                <w:rFonts w:ascii="Arial" w:hAnsi="Arial"/>
                <w:sz w:val="18"/>
              </w:rPr>
            </w:pPr>
            <w:r>
              <w:rPr>
                <w:rFonts w:ascii="Arial" w:hAnsi="Arial"/>
                <w:sz w:val="18"/>
              </w:rPr>
              <w:t>Located 2 miles of Primos Inlet (previous collections). Same origins at Primos?</w:t>
            </w:r>
          </w:p>
        </w:tc>
        <w:tc>
          <w:tcPr>
            <w:tcW w:w="1418" w:type="dxa"/>
          </w:tcPr>
          <w:p w14:paraId="2DCC9F23" w14:textId="77777777" w:rsidR="00000000" w:rsidRDefault="009C71C1">
            <w:pPr>
              <w:jc w:val="both"/>
              <w:rPr>
                <w:rFonts w:ascii="Arial" w:hAnsi="Arial"/>
                <w:sz w:val="20"/>
              </w:rPr>
            </w:pPr>
            <w:r>
              <w:rPr>
                <w:rFonts w:ascii="Arial" w:hAnsi="Arial"/>
                <w:sz w:val="20"/>
              </w:rPr>
              <w:t>Intermediate</w:t>
            </w:r>
          </w:p>
        </w:tc>
      </w:tr>
      <w:tr w:rsidR="00000000" w14:paraId="0563B36E" w14:textId="77777777">
        <w:tblPrEx>
          <w:tblCellMar>
            <w:top w:w="0" w:type="dxa"/>
            <w:bottom w:w="0" w:type="dxa"/>
          </w:tblCellMar>
        </w:tblPrEx>
        <w:trPr>
          <w:cantSplit/>
        </w:trPr>
        <w:tc>
          <w:tcPr>
            <w:tcW w:w="1668" w:type="dxa"/>
            <w:vMerge/>
          </w:tcPr>
          <w:p w14:paraId="459347D0" w14:textId="77777777" w:rsidR="00000000" w:rsidRDefault="009C71C1">
            <w:pPr>
              <w:jc w:val="both"/>
              <w:rPr>
                <w:rFonts w:ascii="Arial" w:hAnsi="Arial"/>
                <w:sz w:val="20"/>
              </w:rPr>
            </w:pPr>
          </w:p>
        </w:tc>
        <w:tc>
          <w:tcPr>
            <w:tcW w:w="1275" w:type="dxa"/>
          </w:tcPr>
          <w:p w14:paraId="3E36D80B" w14:textId="77777777" w:rsidR="00000000" w:rsidRDefault="009C71C1">
            <w:pPr>
              <w:jc w:val="both"/>
              <w:rPr>
                <w:rFonts w:ascii="Arial" w:hAnsi="Arial"/>
                <w:sz w:val="20"/>
              </w:rPr>
            </w:pPr>
            <w:r>
              <w:rPr>
                <w:rFonts w:ascii="Arial" w:hAnsi="Arial"/>
                <w:sz w:val="20"/>
              </w:rPr>
              <w:t>Unknown</w:t>
            </w:r>
          </w:p>
        </w:tc>
        <w:tc>
          <w:tcPr>
            <w:tcW w:w="2127" w:type="dxa"/>
            <w:gridSpan w:val="2"/>
          </w:tcPr>
          <w:p w14:paraId="590B03E6" w14:textId="77777777" w:rsidR="00000000" w:rsidRDefault="009C71C1">
            <w:pPr>
              <w:rPr>
                <w:rFonts w:ascii="Arial" w:hAnsi="Arial"/>
                <w:sz w:val="20"/>
              </w:rPr>
            </w:pPr>
            <w:r>
              <w:rPr>
                <w:rFonts w:ascii="Arial" w:hAnsi="Arial"/>
                <w:sz w:val="20"/>
              </w:rPr>
              <w:t>Black (Cocoa) Creek</w:t>
            </w:r>
          </w:p>
        </w:tc>
        <w:tc>
          <w:tcPr>
            <w:tcW w:w="2976" w:type="dxa"/>
          </w:tcPr>
          <w:p w14:paraId="16A16998" w14:textId="77777777" w:rsidR="00000000" w:rsidRDefault="009C71C1">
            <w:pPr>
              <w:jc w:val="both"/>
              <w:rPr>
                <w:rFonts w:ascii="Arial" w:hAnsi="Arial"/>
                <w:sz w:val="18"/>
              </w:rPr>
            </w:pPr>
            <w:r>
              <w:rPr>
                <w:rFonts w:ascii="Arial" w:hAnsi="Arial"/>
                <w:sz w:val="18"/>
              </w:rPr>
              <w:t>South of Primos Inlet. Known by</w:t>
            </w:r>
            <w:r>
              <w:rPr>
                <w:rFonts w:ascii="Arial" w:hAnsi="Arial"/>
                <w:sz w:val="18"/>
              </w:rPr>
              <w:t xml:space="preserve"> local Amerindians. Myers (1930) describes cocoa as being plentiful.</w:t>
            </w:r>
          </w:p>
        </w:tc>
        <w:tc>
          <w:tcPr>
            <w:tcW w:w="1418" w:type="dxa"/>
          </w:tcPr>
          <w:p w14:paraId="495CBA4B" w14:textId="77777777" w:rsidR="00000000" w:rsidRDefault="009C71C1">
            <w:pPr>
              <w:jc w:val="both"/>
              <w:rPr>
                <w:rFonts w:ascii="Arial" w:hAnsi="Arial"/>
                <w:sz w:val="20"/>
              </w:rPr>
            </w:pPr>
            <w:r>
              <w:rPr>
                <w:rFonts w:ascii="Arial" w:hAnsi="Arial"/>
                <w:sz w:val="20"/>
              </w:rPr>
              <w:t>High</w:t>
            </w:r>
          </w:p>
        </w:tc>
      </w:tr>
      <w:tr w:rsidR="00000000" w14:paraId="0207575D" w14:textId="77777777">
        <w:tblPrEx>
          <w:tblCellMar>
            <w:top w:w="0" w:type="dxa"/>
            <w:bottom w:w="0" w:type="dxa"/>
          </w:tblCellMar>
        </w:tblPrEx>
        <w:trPr>
          <w:cantSplit/>
        </w:trPr>
        <w:tc>
          <w:tcPr>
            <w:tcW w:w="1668" w:type="dxa"/>
            <w:vMerge/>
          </w:tcPr>
          <w:p w14:paraId="5CE730D1" w14:textId="77777777" w:rsidR="00000000" w:rsidRDefault="009C71C1">
            <w:pPr>
              <w:jc w:val="both"/>
              <w:rPr>
                <w:rFonts w:ascii="Arial" w:hAnsi="Arial"/>
                <w:sz w:val="20"/>
              </w:rPr>
            </w:pPr>
          </w:p>
        </w:tc>
        <w:tc>
          <w:tcPr>
            <w:tcW w:w="1275" w:type="dxa"/>
          </w:tcPr>
          <w:p w14:paraId="2C48A20F" w14:textId="77777777" w:rsidR="00000000" w:rsidRDefault="009C71C1">
            <w:pPr>
              <w:jc w:val="both"/>
              <w:rPr>
                <w:rFonts w:ascii="Arial" w:hAnsi="Arial"/>
                <w:sz w:val="20"/>
              </w:rPr>
            </w:pPr>
            <w:r>
              <w:rPr>
                <w:rFonts w:ascii="Arial" w:hAnsi="Arial"/>
                <w:sz w:val="20"/>
              </w:rPr>
              <w:t>02 15.50N</w:t>
            </w:r>
          </w:p>
          <w:p w14:paraId="797DF502" w14:textId="77777777" w:rsidR="00000000" w:rsidRDefault="009C71C1">
            <w:pPr>
              <w:jc w:val="both"/>
              <w:rPr>
                <w:rFonts w:ascii="Arial" w:hAnsi="Arial"/>
                <w:sz w:val="20"/>
              </w:rPr>
            </w:pPr>
            <w:r>
              <w:rPr>
                <w:rFonts w:ascii="Arial" w:hAnsi="Arial"/>
                <w:sz w:val="20"/>
              </w:rPr>
              <w:t>58 55.00W</w:t>
            </w:r>
          </w:p>
        </w:tc>
        <w:tc>
          <w:tcPr>
            <w:tcW w:w="2127" w:type="dxa"/>
            <w:gridSpan w:val="2"/>
          </w:tcPr>
          <w:p w14:paraId="702D4C94" w14:textId="77777777" w:rsidR="00000000" w:rsidRDefault="009C71C1">
            <w:pPr>
              <w:rPr>
                <w:rFonts w:ascii="Arial" w:hAnsi="Arial"/>
                <w:sz w:val="20"/>
              </w:rPr>
            </w:pPr>
            <w:r>
              <w:rPr>
                <w:rFonts w:ascii="Arial" w:hAnsi="Arial"/>
                <w:sz w:val="20"/>
              </w:rPr>
              <w:t>Kuyuwini Creek</w:t>
            </w:r>
          </w:p>
        </w:tc>
        <w:tc>
          <w:tcPr>
            <w:tcW w:w="2976" w:type="dxa"/>
          </w:tcPr>
          <w:p w14:paraId="14DFB78A" w14:textId="77777777" w:rsidR="00000000" w:rsidRDefault="009C71C1">
            <w:pPr>
              <w:jc w:val="both"/>
              <w:rPr>
                <w:rFonts w:ascii="Arial" w:hAnsi="Arial"/>
                <w:sz w:val="18"/>
              </w:rPr>
            </w:pPr>
            <w:r>
              <w:rPr>
                <w:rFonts w:ascii="Arial" w:hAnsi="Arial"/>
                <w:sz w:val="18"/>
              </w:rPr>
              <w:t xml:space="preserve">Described by Myers (193) </w:t>
            </w:r>
            <w:r>
              <w:rPr>
                <w:rFonts w:ascii="Arial" w:hAnsi="Arial"/>
                <w:i/>
                <w:sz w:val="18"/>
              </w:rPr>
              <w:t>T. bicolor/</w:t>
            </w:r>
            <w:r>
              <w:rPr>
                <w:rFonts w:ascii="Arial" w:hAnsi="Arial"/>
                <w:sz w:val="18"/>
              </w:rPr>
              <w:t>wild cocoa? Long river system no exact locality</w:t>
            </w:r>
          </w:p>
        </w:tc>
        <w:tc>
          <w:tcPr>
            <w:tcW w:w="1418" w:type="dxa"/>
          </w:tcPr>
          <w:p w14:paraId="6590E0A7" w14:textId="77777777" w:rsidR="00000000" w:rsidRDefault="009C71C1">
            <w:pPr>
              <w:jc w:val="both"/>
              <w:rPr>
                <w:rFonts w:ascii="Arial" w:hAnsi="Arial"/>
                <w:sz w:val="20"/>
              </w:rPr>
            </w:pPr>
            <w:r>
              <w:rPr>
                <w:rFonts w:ascii="Arial" w:hAnsi="Arial"/>
                <w:sz w:val="20"/>
              </w:rPr>
              <w:t>Intermediate</w:t>
            </w:r>
          </w:p>
        </w:tc>
      </w:tr>
      <w:tr w:rsidR="00000000" w14:paraId="3BA0B945" w14:textId="77777777">
        <w:tblPrEx>
          <w:tblCellMar>
            <w:top w:w="0" w:type="dxa"/>
            <w:bottom w:w="0" w:type="dxa"/>
          </w:tblCellMar>
        </w:tblPrEx>
        <w:trPr>
          <w:cantSplit/>
        </w:trPr>
        <w:tc>
          <w:tcPr>
            <w:tcW w:w="1668" w:type="dxa"/>
            <w:vMerge/>
          </w:tcPr>
          <w:p w14:paraId="6EAF4574" w14:textId="77777777" w:rsidR="00000000" w:rsidRDefault="009C71C1">
            <w:pPr>
              <w:jc w:val="both"/>
              <w:rPr>
                <w:rFonts w:ascii="Arial" w:hAnsi="Arial"/>
                <w:sz w:val="20"/>
              </w:rPr>
            </w:pPr>
          </w:p>
        </w:tc>
        <w:tc>
          <w:tcPr>
            <w:tcW w:w="1275" w:type="dxa"/>
          </w:tcPr>
          <w:p w14:paraId="55085599" w14:textId="77777777" w:rsidR="00000000" w:rsidRDefault="009C71C1">
            <w:pPr>
              <w:jc w:val="both"/>
              <w:rPr>
                <w:rFonts w:ascii="Arial" w:hAnsi="Arial"/>
                <w:sz w:val="20"/>
              </w:rPr>
            </w:pPr>
            <w:r>
              <w:rPr>
                <w:rFonts w:ascii="Arial" w:hAnsi="Arial"/>
                <w:sz w:val="20"/>
              </w:rPr>
              <w:t>01 45.50N</w:t>
            </w:r>
          </w:p>
          <w:p w14:paraId="3BC8B310" w14:textId="77777777" w:rsidR="00000000" w:rsidRDefault="009C71C1">
            <w:pPr>
              <w:jc w:val="both"/>
              <w:rPr>
                <w:rFonts w:ascii="Arial" w:hAnsi="Arial"/>
                <w:sz w:val="20"/>
              </w:rPr>
            </w:pPr>
            <w:r>
              <w:rPr>
                <w:rFonts w:ascii="Arial" w:hAnsi="Arial"/>
                <w:sz w:val="20"/>
              </w:rPr>
              <w:t>58 50.00W</w:t>
            </w:r>
          </w:p>
        </w:tc>
        <w:tc>
          <w:tcPr>
            <w:tcW w:w="2127" w:type="dxa"/>
            <w:gridSpan w:val="2"/>
          </w:tcPr>
          <w:p w14:paraId="1D8A368B" w14:textId="77777777" w:rsidR="00000000" w:rsidRDefault="009C71C1">
            <w:pPr>
              <w:rPr>
                <w:rFonts w:ascii="Arial" w:hAnsi="Arial"/>
                <w:sz w:val="20"/>
              </w:rPr>
            </w:pPr>
            <w:r>
              <w:rPr>
                <w:rFonts w:ascii="Arial" w:hAnsi="Arial"/>
                <w:sz w:val="20"/>
              </w:rPr>
              <w:t>Kassikaityu</w:t>
            </w:r>
          </w:p>
        </w:tc>
        <w:tc>
          <w:tcPr>
            <w:tcW w:w="2976" w:type="dxa"/>
          </w:tcPr>
          <w:p w14:paraId="5A5B4225" w14:textId="77777777" w:rsidR="00000000" w:rsidRDefault="009C71C1">
            <w:pPr>
              <w:jc w:val="both"/>
              <w:rPr>
                <w:rFonts w:ascii="Arial" w:hAnsi="Arial"/>
                <w:sz w:val="18"/>
              </w:rPr>
            </w:pPr>
            <w:r>
              <w:rPr>
                <w:rFonts w:ascii="Arial" w:hAnsi="Arial"/>
                <w:sz w:val="18"/>
              </w:rPr>
              <w:t>In upper Esseq</w:t>
            </w:r>
            <w:r>
              <w:rPr>
                <w:rFonts w:ascii="Arial" w:hAnsi="Arial"/>
                <w:sz w:val="18"/>
              </w:rPr>
              <w:t>uibo. Myers (1930) describes cocoa as plentiful.</w:t>
            </w:r>
          </w:p>
        </w:tc>
        <w:tc>
          <w:tcPr>
            <w:tcW w:w="1418" w:type="dxa"/>
          </w:tcPr>
          <w:p w14:paraId="7A056280" w14:textId="77777777" w:rsidR="00000000" w:rsidRDefault="009C71C1">
            <w:pPr>
              <w:jc w:val="both"/>
              <w:rPr>
                <w:rFonts w:ascii="Arial" w:hAnsi="Arial"/>
                <w:sz w:val="20"/>
              </w:rPr>
            </w:pPr>
            <w:r>
              <w:rPr>
                <w:rFonts w:ascii="Arial" w:hAnsi="Arial"/>
                <w:sz w:val="20"/>
              </w:rPr>
              <w:t>High</w:t>
            </w:r>
          </w:p>
        </w:tc>
      </w:tr>
      <w:tr w:rsidR="00000000" w14:paraId="14D084FD" w14:textId="77777777">
        <w:tblPrEx>
          <w:tblCellMar>
            <w:top w:w="0" w:type="dxa"/>
            <w:bottom w:w="0" w:type="dxa"/>
          </w:tblCellMar>
        </w:tblPrEx>
        <w:trPr>
          <w:cantSplit/>
        </w:trPr>
        <w:tc>
          <w:tcPr>
            <w:tcW w:w="1668" w:type="dxa"/>
            <w:vMerge/>
          </w:tcPr>
          <w:p w14:paraId="1FF04DC8" w14:textId="77777777" w:rsidR="00000000" w:rsidRDefault="009C71C1">
            <w:pPr>
              <w:jc w:val="both"/>
              <w:rPr>
                <w:rFonts w:ascii="Arial" w:hAnsi="Arial"/>
                <w:sz w:val="20"/>
              </w:rPr>
            </w:pPr>
          </w:p>
        </w:tc>
        <w:tc>
          <w:tcPr>
            <w:tcW w:w="1275" w:type="dxa"/>
          </w:tcPr>
          <w:p w14:paraId="60E4B098" w14:textId="77777777" w:rsidR="00000000" w:rsidRDefault="009C71C1">
            <w:pPr>
              <w:jc w:val="both"/>
              <w:rPr>
                <w:rFonts w:ascii="Arial" w:hAnsi="Arial"/>
                <w:sz w:val="20"/>
              </w:rPr>
            </w:pPr>
            <w:r>
              <w:rPr>
                <w:rFonts w:ascii="Arial" w:hAnsi="Arial"/>
                <w:sz w:val="20"/>
              </w:rPr>
              <w:t>Unknown</w:t>
            </w:r>
          </w:p>
        </w:tc>
        <w:tc>
          <w:tcPr>
            <w:tcW w:w="2127" w:type="dxa"/>
            <w:gridSpan w:val="2"/>
          </w:tcPr>
          <w:p w14:paraId="4057A73D" w14:textId="77777777" w:rsidR="00000000" w:rsidRDefault="009C71C1">
            <w:pPr>
              <w:rPr>
                <w:rFonts w:ascii="Arial" w:hAnsi="Arial"/>
                <w:sz w:val="20"/>
              </w:rPr>
            </w:pPr>
            <w:r>
              <w:rPr>
                <w:rFonts w:ascii="Arial" w:hAnsi="Arial"/>
                <w:sz w:val="20"/>
              </w:rPr>
              <w:t>Shewdikar Creek</w:t>
            </w:r>
          </w:p>
        </w:tc>
        <w:tc>
          <w:tcPr>
            <w:tcW w:w="2976" w:type="dxa"/>
          </w:tcPr>
          <w:p w14:paraId="7DB797D6" w14:textId="77777777" w:rsidR="00000000" w:rsidRDefault="009C71C1">
            <w:pPr>
              <w:jc w:val="both"/>
              <w:rPr>
                <w:rFonts w:ascii="Arial" w:hAnsi="Arial"/>
                <w:sz w:val="18"/>
              </w:rPr>
            </w:pPr>
            <w:r>
              <w:rPr>
                <w:rFonts w:ascii="Arial" w:hAnsi="Arial"/>
                <w:sz w:val="18"/>
              </w:rPr>
              <w:t>Mentioned by Myers (1930), no location details. Wild cocoa?</w:t>
            </w:r>
          </w:p>
        </w:tc>
        <w:tc>
          <w:tcPr>
            <w:tcW w:w="1418" w:type="dxa"/>
          </w:tcPr>
          <w:p w14:paraId="0748F44B" w14:textId="77777777" w:rsidR="00000000" w:rsidRDefault="009C71C1">
            <w:pPr>
              <w:jc w:val="both"/>
              <w:rPr>
                <w:rFonts w:ascii="Arial" w:hAnsi="Arial"/>
                <w:sz w:val="20"/>
              </w:rPr>
            </w:pPr>
            <w:r>
              <w:rPr>
                <w:rFonts w:ascii="Arial" w:hAnsi="Arial"/>
                <w:sz w:val="20"/>
              </w:rPr>
              <w:t>Low</w:t>
            </w:r>
          </w:p>
        </w:tc>
      </w:tr>
      <w:tr w:rsidR="00000000" w14:paraId="661F3DE0" w14:textId="77777777">
        <w:tblPrEx>
          <w:tblCellMar>
            <w:top w:w="0" w:type="dxa"/>
            <w:bottom w:w="0" w:type="dxa"/>
          </w:tblCellMar>
        </w:tblPrEx>
        <w:tc>
          <w:tcPr>
            <w:tcW w:w="1668" w:type="dxa"/>
          </w:tcPr>
          <w:p w14:paraId="1E8AAA0A" w14:textId="77777777" w:rsidR="00000000" w:rsidRDefault="009C71C1">
            <w:pPr>
              <w:pStyle w:val="Heading3"/>
            </w:pPr>
            <w:r>
              <w:t>Rewa River</w:t>
            </w:r>
          </w:p>
        </w:tc>
        <w:tc>
          <w:tcPr>
            <w:tcW w:w="1275" w:type="dxa"/>
          </w:tcPr>
          <w:p w14:paraId="48AA0A17" w14:textId="77777777" w:rsidR="00000000" w:rsidRDefault="009C71C1">
            <w:pPr>
              <w:jc w:val="both"/>
              <w:rPr>
                <w:rFonts w:ascii="Arial" w:hAnsi="Arial"/>
                <w:sz w:val="20"/>
              </w:rPr>
            </w:pPr>
            <w:r>
              <w:rPr>
                <w:rFonts w:ascii="Arial" w:hAnsi="Arial"/>
                <w:sz w:val="20"/>
              </w:rPr>
              <w:t>Unknown</w:t>
            </w:r>
          </w:p>
        </w:tc>
        <w:tc>
          <w:tcPr>
            <w:tcW w:w="2127" w:type="dxa"/>
            <w:gridSpan w:val="2"/>
          </w:tcPr>
          <w:p w14:paraId="3E51E0A2" w14:textId="77777777" w:rsidR="00000000" w:rsidRDefault="009C71C1">
            <w:pPr>
              <w:rPr>
                <w:rFonts w:ascii="Arial" w:hAnsi="Arial"/>
                <w:sz w:val="20"/>
              </w:rPr>
            </w:pPr>
            <w:r>
              <w:rPr>
                <w:rFonts w:ascii="Arial" w:hAnsi="Arial"/>
                <w:sz w:val="20"/>
              </w:rPr>
              <w:t>Black Rock &amp; Banana Succur Landing</w:t>
            </w:r>
          </w:p>
        </w:tc>
        <w:tc>
          <w:tcPr>
            <w:tcW w:w="2976" w:type="dxa"/>
          </w:tcPr>
          <w:p w14:paraId="66237D3E" w14:textId="77777777" w:rsidR="00000000" w:rsidRDefault="009C71C1">
            <w:pPr>
              <w:jc w:val="both"/>
              <w:rPr>
                <w:rFonts w:ascii="Arial" w:hAnsi="Arial"/>
                <w:sz w:val="18"/>
              </w:rPr>
            </w:pPr>
            <w:r>
              <w:rPr>
                <w:rFonts w:ascii="Arial" w:hAnsi="Arial"/>
                <w:sz w:val="18"/>
              </w:rPr>
              <w:t>Origins and details unknown</w:t>
            </w:r>
          </w:p>
        </w:tc>
        <w:tc>
          <w:tcPr>
            <w:tcW w:w="1418" w:type="dxa"/>
          </w:tcPr>
          <w:p w14:paraId="7A889DEB" w14:textId="77777777" w:rsidR="00000000" w:rsidRDefault="009C71C1">
            <w:pPr>
              <w:jc w:val="both"/>
              <w:rPr>
                <w:rFonts w:ascii="Arial" w:hAnsi="Arial"/>
                <w:sz w:val="20"/>
              </w:rPr>
            </w:pPr>
            <w:r>
              <w:rPr>
                <w:rFonts w:ascii="Arial" w:hAnsi="Arial"/>
                <w:sz w:val="20"/>
              </w:rPr>
              <w:t>Intermediate</w:t>
            </w:r>
          </w:p>
        </w:tc>
      </w:tr>
      <w:tr w:rsidR="00000000" w14:paraId="333203F3" w14:textId="77777777">
        <w:tblPrEx>
          <w:tblCellMar>
            <w:top w:w="0" w:type="dxa"/>
            <w:bottom w:w="0" w:type="dxa"/>
          </w:tblCellMar>
        </w:tblPrEx>
        <w:tc>
          <w:tcPr>
            <w:tcW w:w="1668" w:type="dxa"/>
          </w:tcPr>
          <w:p w14:paraId="57959DCE" w14:textId="77777777" w:rsidR="00000000" w:rsidRDefault="009C71C1">
            <w:pPr>
              <w:pStyle w:val="Heading3"/>
            </w:pPr>
          </w:p>
        </w:tc>
        <w:tc>
          <w:tcPr>
            <w:tcW w:w="1275" w:type="dxa"/>
          </w:tcPr>
          <w:p w14:paraId="21D3C31A" w14:textId="77777777" w:rsidR="00000000" w:rsidRDefault="009C71C1">
            <w:pPr>
              <w:jc w:val="both"/>
              <w:rPr>
                <w:rFonts w:ascii="Arial" w:hAnsi="Arial"/>
                <w:sz w:val="20"/>
              </w:rPr>
            </w:pPr>
            <w:r>
              <w:rPr>
                <w:rFonts w:ascii="Arial" w:hAnsi="Arial"/>
                <w:sz w:val="20"/>
              </w:rPr>
              <w:t>Unknown</w:t>
            </w:r>
          </w:p>
        </w:tc>
        <w:tc>
          <w:tcPr>
            <w:tcW w:w="2127" w:type="dxa"/>
            <w:gridSpan w:val="2"/>
          </w:tcPr>
          <w:p w14:paraId="53F07910" w14:textId="77777777" w:rsidR="00000000" w:rsidRDefault="009C71C1">
            <w:pPr>
              <w:rPr>
                <w:rFonts w:ascii="Arial" w:hAnsi="Arial"/>
                <w:sz w:val="20"/>
              </w:rPr>
            </w:pPr>
            <w:r>
              <w:rPr>
                <w:rFonts w:ascii="Arial" w:hAnsi="Arial"/>
                <w:sz w:val="20"/>
              </w:rPr>
              <w:t>Shea v</w:t>
            </w:r>
            <w:r>
              <w:rPr>
                <w:rFonts w:ascii="Arial" w:hAnsi="Arial"/>
                <w:sz w:val="20"/>
              </w:rPr>
              <w:t>illage</w:t>
            </w:r>
          </w:p>
        </w:tc>
        <w:tc>
          <w:tcPr>
            <w:tcW w:w="2976" w:type="dxa"/>
          </w:tcPr>
          <w:p w14:paraId="4B6132A1" w14:textId="77777777" w:rsidR="00000000" w:rsidRDefault="009C71C1">
            <w:pPr>
              <w:jc w:val="both"/>
              <w:rPr>
                <w:rFonts w:ascii="Arial" w:hAnsi="Arial"/>
                <w:sz w:val="18"/>
              </w:rPr>
            </w:pPr>
            <w:r>
              <w:rPr>
                <w:rFonts w:ascii="Arial" w:hAnsi="Arial"/>
                <w:sz w:val="18"/>
              </w:rPr>
              <w:t>Cultivated in village, origins unknown</w:t>
            </w:r>
          </w:p>
        </w:tc>
        <w:tc>
          <w:tcPr>
            <w:tcW w:w="1418" w:type="dxa"/>
          </w:tcPr>
          <w:p w14:paraId="6AE01FD4" w14:textId="77777777" w:rsidR="00000000" w:rsidRDefault="009C71C1">
            <w:pPr>
              <w:jc w:val="both"/>
              <w:rPr>
                <w:rFonts w:ascii="Arial" w:hAnsi="Arial"/>
                <w:sz w:val="20"/>
              </w:rPr>
            </w:pPr>
            <w:r>
              <w:rPr>
                <w:rFonts w:ascii="Arial" w:hAnsi="Arial"/>
                <w:sz w:val="20"/>
              </w:rPr>
              <w:t>Low</w:t>
            </w:r>
          </w:p>
        </w:tc>
      </w:tr>
      <w:tr w:rsidR="00000000" w14:paraId="60A912CC" w14:textId="77777777">
        <w:tblPrEx>
          <w:tblCellMar>
            <w:top w:w="0" w:type="dxa"/>
            <w:bottom w:w="0" w:type="dxa"/>
          </w:tblCellMar>
        </w:tblPrEx>
        <w:tc>
          <w:tcPr>
            <w:tcW w:w="1668" w:type="dxa"/>
          </w:tcPr>
          <w:p w14:paraId="20CE458A" w14:textId="77777777" w:rsidR="00000000" w:rsidRDefault="009C71C1">
            <w:pPr>
              <w:pStyle w:val="Heading3"/>
            </w:pPr>
            <w:r>
              <w:t>Berbice River</w:t>
            </w:r>
          </w:p>
        </w:tc>
        <w:tc>
          <w:tcPr>
            <w:tcW w:w="1275" w:type="dxa"/>
          </w:tcPr>
          <w:p w14:paraId="244E84D1" w14:textId="77777777" w:rsidR="00000000" w:rsidRDefault="009C71C1">
            <w:pPr>
              <w:jc w:val="both"/>
              <w:rPr>
                <w:rFonts w:ascii="Arial" w:hAnsi="Arial"/>
                <w:sz w:val="20"/>
              </w:rPr>
            </w:pPr>
            <w:r>
              <w:rPr>
                <w:rFonts w:ascii="Arial" w:hAnsi="Arial"/>
                <w:sz w:val="20"/>
              </w:rPr>
              <w:t>Unknown</w:t>
            </w:r>
          </w:p>
        </w:tc>
        <w:tc>
          <w:tcPr>
            <w:tcW w:w="2127" w:type="dxa"/>
            <w:gridSpan w:val="2"/>
          </w:tcPr>
          <w:p w14:paraId="734A1CEA" w14:textId="77777777" w:rsidR="00000000" w:rsidRDefault="009C71C1">
            <w:pPr>
              <w:rPr>
                <w:rFonts w:ascii="Arial" w:hAnsi="Arial"/>
                <w:sz w:val="20"/>
              </w:rPr>
            </w:pPr>
            <w:r>
              <w:rPr>
                <w:rFonts w:ascii="Arial" w:hAnsi="Arial"/>
                <w:sz w:val="20"/>
              </w:rPr>
              <w:t>Coomacka Creek</w:t>
            </w:r>
          </w:p>
        </w:tc>
        <w:tc>
          <w:tcPr>
            <w:tcW w:w="2976" w:type="dxa"/>
          </w:tcPr>
          <w:p w14:paraId="7D4438C9" w14:textId="77777777" w:rsidR="00000000" w:rsidRDefault="009C71C1">
            <w:pPr>
              <w:jc w:val="both"/>
              <w:rPr>
                <w:rFonts w:ascii="Arial" w:hAnsi="Arial"/>
                <w:sz w:val="18"/>
              </w:rPr>
            </w:pPr>
            <w:r>
              <w:rPr>
                <w:rFonts w:ascii="Arial" w:hAnsi="Arial"/>
                <w:sz w:val="18"/>
              </w:rPr>
              <w:t>Possible origin of majority of existing Guyanese cocoa. May be parallel to Primos Inlet</w:t>
            </w:r>
          </w:p>
        </w:tc>
        <w:tc>
          <w:tcPr>
            <w:tcW w:w="1418" w:type="dxa"/>
          </w:tcPr>
          <w:p w14:paraId="3D4379EB" w14:textId="77777777" w:rsidR="00000000" w:rsidRDefault="009C71C1">
            <w:pPr>
              <w:jc w:val="both"/>
              <w:rPr>
                <w:rFonts w:ascii="Arial" w:hAnsi="Arial"/>
                <w:sz w:val="20"/>
              </w:rPr>
            </w:pPr>
            <w:r>
              <w:rPr>
                <w:rFonts w:ascii="Arial" w:hAnsi="Arial"/>
                <w:sz w:val="20"/>
              </w:rPr>
              <w:t>High</w:t>
            </w:r>
          </w:p>
        </w:tc>
      </w:tr>
      <w:tr w:rsidR="00000000" w14:paraId="7401D4FD" w14:textId="77777777">
        <w:tblPrEx>
          <w:tblCellMar>
            <w:top w:w="0" w:type="dxa"/>
            <w:bottom w:w="0" w:type="dxa"/>
          </w:tblCellMar>
        </w:tblPrEx>
        <w:tc>
          <w:tcPr>
            <w:tcW w:w="1668" w:type="dxa"/>
          </w:tcPr>
          <w:p w14:paraId="51430190" w14:textId="77777777" w:rsidR="00000000" w:rsidRDefault="009C71C1">
            <w:pPr>
              <w:pStyle w:val="Heading3"/>
            </w:pPr>
            <w:r>
              <w:t>Courantyne River</w:t>
            </w:r>
          </w:p>
        </w:tc>
        <w:tc>
          <w:tcPr>
            <w:tcW w:w="1275" w:type="dxa"/>
          </w:tcPr>
          <w:p w14:paraId="129FC8E8" w14:textId="77777777" w:rsidR="00000000" w:rsidRDefault="009C71C1">
            <w:pPr>
              <w:jc w:val="both"/>
              <w:rPr>
                <w:rFonts w:ascii="Arial" w:hAnsi="Arial"/>
                <w:sz w:val="20"/>
              </w:rPr>
            </w:pPr>
            <w:r>
              <w:rPr>
                <w:rFonts w:ascii="Arial" w:hAnsi="Arial"/>
                <w:sz w:val="20"/>
              </w:rPr>
              <w:t>02 05.50N</w:t>
            </w:r>
          </w:p>
          <w:p w14:paraId="16EB2CB9" w14:textId="77777777" w:rsidR="00000000" w:rsidRDefault="009C71C1">
            <w:pPr>
              <w:jc w:val="both"/>
              <w:rPr>
                <w:rFonts w:ascii="Arial" w:hAnsi="Arial"/>
                <w:sz w:val="20"/>
              </w:rPr>
            </w:pPr>
            <w:r>
              <w:rPr>
                <w:rFonts w:ascii="Arial" w:hAnsi="Arial"/>
                <w:sz w:val="20"/>
              </w:rPr>
              <w:t>56 48.00W</w:t>
            </w:r>
          </w:p>
        </w:tc>
        <w:tc>
          <w:tcPr>
            <w:tcW w:w="2127" w:type="dxa"/>
            <w:gridSpan w:val="2"/>
          </w:tcPr>
          <w:p w14:paraId="571F70C6" w14:textId="77777777" w:rsidR="00000000" w:rsidRDefault="009C71C1">
            <w:pPr>
              <w:rPr>
                <w:rFonts w:ascii="Arial" w:hAnsi="Arial"/>
                <w:sz w:val="20"/>
              </w:rPr>
            </w:pPr>
            <w:r>
              <w:rPr>
                <w:rFonts w:ascii="Arial" w:hAnsi="Arial"/>
                <w:sz w:val="20"/>
              </w:rPr>
              <w:t>Kutari River</w:t>
            </w:r>
          </w:p>
        </w:tc>
        <w:tc>
          <w:tcPr>
            <w:tcW w:w="2976" w:type="dxa"/>
          </w:tcPr>
          <w:p w14:paraId="6C364547" w14:textId="77777777" w:rsidR="00000000" w:rsidRDefault="009C71C1">
            <w:pPr>
              <w:jc w:val="both"/>
              <w:rPr>
                <w:rFonts w:ascii="Arial" w:hAnsi="Arial"/>
                <w:sz w:val="18"/>
              </w:rPr>
            </w:pPr>
            <w:r>
              <w:rPr>
                <w:rFonts w:ascii="Arial" w:hAnsi="Arial"/>
                <w:sz w:val="18"/>
              </w:rPr>
              <w:t>Possible wild cocoa type</w:t>
            </w:r>
            <w:r>
              <w:rPr>
                <w:rFonts w:ascii="Arial" w:hAnsi="Arial"/>
                <w:sz w:val="18"/>
              </w:rPr>
              <w:t>s</w:t>
            </w:r>
          </w:p>
        </w:tc>
        <w:tc>
          <w:tcPr>
            <w:tcW w:w="1418" w:type="dxa"/>
          </w:tcPr>
          <w:p w14:paraId="790C9D77" w14:textId="77777777" w:rsidR="00000000" w:rsidRDefault="009C71C1">
            <w:pPr>
              <w:jc w:val="both"/>
              <w:rPr>
                <w:rFonts w:ascii="Arial" w:hAnsi="Arial"/>
                <w:sz w:val="20"/>
              </w:rPr>
            </w:pPr>
            <w:r>
              <w:rPr>
                <w:rFonts w:ascii="Arial" w:hAnsi="Arial"/>
                <w:sz w:val="20"/>
              </w:rPr>
              <w:t>High</w:t>
            </w:r>
          </w:p>
        </w:tc>
      </w:tr>
      <w:tr w:rsidR="00000000" w14:paraId="433777E6" w14:textId="77777777">
        <w:tblPrEx>
          <w:tblCellMar>
            <w:top w:w="0" w:type="dxa"/>
            <w:bottom w:w="0" w:type="dxa"/>
          </w:tblCellMar>
        </w:tblPrEx>
        <w:tc>
          <w:tcPr>
            <w:tcW w:w="1668" w:type="dxa"/>
          </w:tcPr>
          <w:p w14:paraId="0554EA5F" w14:textId="77777777" w:rsidR="00000000" w:rsidRDefault="009C71C1">
            <w:pPr>
              <w:pStyle w:val="Heading3"/>
            </w:pPr>
            <w:r>
              <w:t>Rupununi River</w:t>
            </w:r>
          </w:p>
        </w:tc>
        <w:tc>
          <w:tcPr>
            <w:tcW w:w="1275" w:type="dxa"/>
          </w:tcPr>
          <w:p w14:paraId="25AFE6C0" w14:textId="77777777" w:rsidR="00000000" w:rsidRDefault="009C71C1">
            <w:pPr>
              <w:jc w:val="both"/>
              <w:rPr>
                <w:rFonts w:ascii="Arial" w:hAnsi="Arial"/>
                <w:sz w:val="20"/>
              </w:rPr>
            </w:pPr>
            <w:r>
              <w:rPr>
                <w:rFonts w:ascii="Arial" w:hAnsi="Arial"/>
                <w:sz w:val="20"/>
              </w:rPr>
              <w:t>Unknown</w:t>
            </w:r>
          </w:p>
        </w:tc>
        <w:tc>
          <w:tcPr>
            <w:tcW w:w="2127" w:type="dxa"/>
            <w:gridSpan w:val="2"/>
          </w:tcPr>
          <w:p w14:paraId="68341BFB" w14:textId="77777777" w:rsidR="00000000" w:rsidRDefault="009C71C1">
            <w:pPr>
              <w:rPr>
                <w:rFonts w:ascii="Arial" w:hAnsi="Arial"/>
                <w:sz w:val="20"/>
              </w:rPr>
            </w:pPr>
            <w:r>
              <w:rPr>
                <w:rFonts w:ascii="Arial" w:hAnsi="Arial"/>
                <w:sz w:val="20"/>
              </w:rPr>
              <w:t>2</w:t>
            </w:r>
            <w:r>
              <w:rPr>
                <w:rFonts w:ascii="Arial" w:hAnsi="Arial"/>
                <w:sz w:val="20"/>
                <w:vertAlign w:val="superscript"/>
              </w:rPr>
              <w:t>nd</w:t>
            </w:r>
            <w:r>
              <w:rPr>
                <w:rFonts w:ascii="Arial" w:hAnsi="Arial"/>
                <w:sz w:val="20"/>
              </w:rPr>
              <w:t xml:space="preserve"> Bridge, Peas &amp; Toucan Creek</w:t>
            </w:r>
          </w:p>
        </w:tc>
        <w:tc>
          <w:tcPr>
            <w:tcW w:w="2976" w:type="dxa"/>
          </w:tcPr>
          <w:p w14:paraId="322249EC" w14:textId="77777777" w:rsidR="00000000" w:rsidRDefault="009C71C1">
            <w:pPr>
              <w:jc w:val="both"/>
              <w:rPr>
                <w:rFonts w:ascii="Arial" w:hAnsi="Arial"/>
                <w:sz w:val="18"/>
              </w:rPr>
            </w:pPr>
            <w:r>
              <w:rPr>
                <w:rFonts w:ascii="Arial" w:hAnsi="Arial"/>
                <w:sz w:val="18"/>
              </w:rPr>
              <w:t>Likely to be similar cocoa to that collected by Jennings (199) from Marudi Mts</w:t>
            </w:r>
          </w:p>
        </w:tc>
        <w:tc>
          <w:tcPr>
            <w:tcW w:w="1418" w:type="dxa"/>
          </w:tcPr>
          <w:p w14:paraId="687A9F20" w14:textId="77777777" w:rsidR="00000000" w:rsidRDefault="009C71C1">
            <w:pPr>
              <w:jc w:val="both"/>
              <w:rPr>
                <w:rFonts w:ascii="Arial" w:hAnsi="Arial"/>
                <w:sz w:val="20"/>
              </w:rPr>
            </w:pPr>
            <w:r>
              <w:rPr>
                <w:rFonts w:ascii="Arial" w:hAnsi="Arial"/>
                <w:sz w:val="20"/>
              </w:rPr>
              <w:t>Low</w:t>
            </w:r>
          </w:p>
        </w:tc>
      </w:tr>
      <w:tr w:rsidR="00000000" w14:paraId="65A28BAF" w14:textId="77777777">
        <w:tblPrEx>
          <w:tblCellMar>
            <w:top w:w="0" w:type="dxa"/>
            <w:bottom w:w="0" w:type="dxa"/>
          </w:tblCellMar>
        </w:tblPrEx>
        <w:trPr>
          <w:cantSplit/>
        </w:trPr>
        <w:tc>
          <w:tcPr>
            <w:tcW w:w="1668" w:type="dxa"/>
            <w:vMerge w:val="restart"/>
          </w:tcPr>
          <w:p w14:paraId="41FF9443" w14:textId="77777777" w:rsidR="00000000" w:rsidRDefault="009C71C1">
            <w:pPr>
              <w:jc w:val="both"/>
              <w:rPr>
                <w:rFonts w:ascii="Arial" w:hAnsi="Arial"/>
                <w:sz w:val="20"/>
              </w:rPr>
            </w:pPr>
          </w:p>
        </w:tc>
        <w:tc>
          <w:tcPr>
            <w:tcW w:w="1275" w:type="dxa"/>
          </w:tcPr>
          <w:p w14:paraId="04E7A2CA" w14:textId="77777777" w:rsidR="00000000" w:rsidRDefault="009C71C1">
            <w:pPr>
              <w:jc w:val="both"/>
              <w:rPr>
                <w:rFonts w:ascii="Arial" w:hAnsi="Arial"/>
                <w:sz w:val="20"/>
              </w:rPr>
            </w:pPr>
          </w:p>
        </w:tc>
        <w:tc>
          <w:tcPr>
            <w:tcW w:w="2127" w:type="dxa"/>
            <w:gridSpan w:val="2"/>
          </w:tcPr>
          <w:p w14:paraId="455CC7B2" w14:textId="77777777" w:rsidR="00000000" w:rsidRDefault="009C71C1">
            <w:pPr>
              <w:rPr>
                <w:rFonts w:ascii="Arial" w:hAnsi="Arial"/>
                <w:sz w:val="20"/>
              </w:rPr>
            </w:pPr>
            <w:r>
              <w:rPr>
                <w:rFonts w:ascii="Arial" w:hAnsi="Arial"/>
                <w:sz w:val="20"/>
              </w:rPr>
              <w:t>Macushi village</w:t>
            </w:r>
          </w:p>
        </w:tc>
        <w:tc>
          <w:tcPr>
            <w:tcW w:w="2976" w:type="dxa"/>
          </w:tcPr>
          <w:p w14:paraId="1365C6DE" w14:textId="77777777" w:rsidR="00000000" w:rsidRDefault="009C71C1">
            <w:pPr>
              <w:jc w:val="both"/>
              <w:rPr>
                <w:rFonts w:ascii="Arial" w:hAnsi="Arial"/>
                <w:sz w:val="18"/>
              </w:rPr>
            </w:pPr>
            <w:r>
              <w:rPr>
                <w:rFonts w:ascii="Arial" w:hAnsi="Arial"/>
                <w:sz w:val="18"/>
              </w:rPr>
              <w:t>Cultivated in the local village, source unknown, modern variety</w:t>
            </w:r>
          </w:p>
        </w:tc>
        <w:tc>
          <w:tcPr>
            <w:tcW w:w="1418" w:type="dxa"/>
          </w:tcPr>
          <w:p w14:paraId="428AE5E6" w14:textId="77777777" w:rsidR="00000000" w:rsidRDefault="009C71C1">
            <w:pPr>
              <w:jc w:val="both"/>
              <w:rPr>
                <w:rFonts w:ascii="Arial" w:hAnsi="Arial"/>
                <w:sz w:val="20"/>
              </w:rPr>
            </w:pPr>
            <w:r>
              <w:rPr>
                <w:rFonts w:ascii="Arial" w:hAnsi="Arial"/>
                <w:sz w:val="20"/>
              </w:rPr>
              <w:t>Low</w:t>
            </w:r>
          </w:p>
        </w:tc>
      </w:tr>
      <w:tr w:rsidR="00000000" w14:paraId="7B29E742" w14:textId="77777777">
        <w:tblPrEx>
          <w:tblCellMar>
            <w:top w:w="0" w:type="dxa"/>
            <w:bottom w:w="0" w:type="dxa"/>
          </w:tblCellMar>
        </w:tblPrEx>
        <w:trPr>
          <w:cantSplit/>
        </w:trPr>
        <w:tc>
          <w:tcPr>
            <w:tcW w:w="1668" w:type="dxa"/>
            <w:vMerge/>
          </w:tcPr>
          <w:p w14:paraId="27D59E54" w14:textId="77777777" w:rsidR="00000000" w:rsidRDefault="009C71C1">
            <w:pPr>
              <w:jc w:val="both"/>
              <w:rPr>
                <w:rFonts w:ascii="Arial" w:hAnsi="Arial"/>
                <w:sz w:val="20"/>
              </w:rPr>
            </w:pPr>
          </w:p>
        </w:tc>
        <w:tc>
          <w:tcPr>
            <w:tcW w:w="1275" w:type="dxa"/>
          </w:tcPr>
          <w:p w14:paraId="4927C99E" w14:textId="77777777" w:rsidR="00000000" w:rsidRDefault="009C71C1">
            <w:pPr>
              <w:jc w:val="both"/>
              <w:rPr>
                <w:rFonts w:ascii="Arial" w:hAnsi="Arial"/>
                <w:sz w:val="20"/>
              </w:rPr>
            </w:pPr>
            <w:r>
              <w:rPr>
                <w:rFonts w:ascii="Arial" w:hAnsi="Arial"/>
                <w:sz w:val="20"/>
              </w:rPr>
              <w:t>Unknown</w:t>
            </w:r>
          </w:p>
        </w:tc>
        <w:tc>
          <w:tcPr>
            <w:tcW w:w="2127" w:type="dxa"/>
            <w:gridSpan w:val="2"/>
          </w:tcPr>
          <w:p w14:paraId="166E88B8" w14:textId="77777777" w:rsidR="00000000" w:rsidRDefault="009C71C1">
            <w:pPr>
              <w:rPr>
                <w:rFonts w:ascii="Arial" w:hAnsi="Arial"/>
                <w:sz w:val="20"/>
              </w:rPr>
            </w:pPr>
            <w:r>
              <w:rPr>
                <w:rFonts w:ascii="Arial" w:hAnsi="Arial"/>
                <w:sz w:val="20"/>
              </w:rPr>
              <w:t>Mapari Creek</w:t>
            </w:r>
          </w:p>
        </w:tc>
        <w:tc>
          <w:tcPr>
            <w:tcW w:w="2976" w:type="dxa"/>
          </w:tcPr>
          <w:p w14:paraId="297FB7E9" w14:textId="77777777" w:rsidR="00000000" w:rsidRDefault="009C71C1">
            <w:pPr>
              <w:jc w:val="both"/>
              <w:rPr>
                <w:rFonts w:ascii="Arial" w:hAnsi="Arial"/>
                <w:sz w:val="18"/>
              </w:rPr>
            </w:pPr>
            <w:r>
              <w:rPr>
                <w:rFonts w:ascii="Arial" w:hAnsi="Arial"/>
                <w:sz w:val="18"/>
              </w:rPr>
              <w:t>Upstream from Yupukari</w:t>
            </w:r>
          </w:p>
        </w:tc>
        <w:tc>
          <w:tcPr>
            <w:tcW w:w="1418" w:type="dxa"/>
          </w:tcPr>
          <w:p w14:paraId="23BF40E9" w14:textId="77777777" w:rsidR="00000000" w:rsidRDefault="009C71C1">
            <w:pPr>
              <w:jc w:val="both"/>
              <w:rPr>
                <w:rFonts w:ascii="Arial" w:hAnsi="Arial"/>
                <w:sz w:val="20"/>
              </w:rPr>
            </w:pPr>
            <w:r>
              <w:rPr>
                <w:rFonts w:ascii="Arial" w:hAnsi="Arial"/>
                <w:sz w:val="20"/>
              </w:rPr>
              <w:t>Intermediate</w:t>
            </w:r>
          </w:p>
        </w:tc>
      </w:tr>
    </w:tbl>
    <w:p w14:paraId="1199CD29" w14:textId="77777777" w:rsidR="00000000" w:rsidRDefault="009C71C1">
      <w:pPr>
        <w:spacing w:line="360" w:lineRule="auto"/>
        <w:jc w:val="both"/>
        <w:rPr>
          <w:rFonts w:ascii="Arial" w:hAnsi="Arial"/>
          <w:sz w:val="20"/>
        </w:rPr>
      </w:pPr>
    </w:p>
    <w:p w14:paraId="54604CE0" w14:textId="77777777" w:rsidR="00000000" w:rsidRDefault="009C71C1">
      <w:pPr>
        <w:jc w:val="both"/>
        <w:rPr>
          <w:rFonts w:ascii="Arial" w:hAnsi="Arial"/>
          <w:sz w:val="20"/>
        </w:rPr>
      </w:pPr>
      <w:r>
        <w:rPr>
          <w:rFonts w:ascii="Arial" w:hAnsi="Arial"/>
          <w:b/>
          <w:sz w:val="20"/>
        </w:rPr>
        <w:t>Table 1.</w:t>
      </w:r>
      <w:r>
        <w:rPr>
          <w:rFonts w:ascii="Arial" w:hAnsi="Arial"/>
          <w:sz w:val="20"/>
        </w:rPr>
        <w:t xml:space="preserve"> List of localities from which cocoa has been recorded but no described nor collected.  These are priority areas for cocoa collection.  If germplasm material is not collected from these localities within the ne</w:t>
      </w:r>
      <w:r>
        <w:rPr>
          <w:rFonts w:ascii="Arial" w:hAnsi="Arial"/>
          <w:sz w:val="20"/>
        </w:rPr>
        <w:t>xt 5-10 years, the germplasm may be lost forever.  Adapted from Johnston (1997) and Jennings et al. (1999).</w:t>
      </w:r>
    </w:p>
    <w:p w14:paraId="0D7202F2" w14:textId="77777777" w:rsidR="00000000" w:rsidRDefault="009C71C1">
      <w:pPr>
        <w:spacing w:line="360" w:lineRule="auto"/>
        <w:rPr>
          <w:rFonts w:ascii="Arial" w:hAnsi="Arial"/>
          <w:sz w:val="20"/>
        </w:rPr>
      </w:pPr>
    </w:p>
    <w:p w14:paraId="69E7C206" w14:textId="77777777" w:rsidR="00000000" w:rsidRDefault="009C71C1">
      <w:pPr>
        <w:spacing w:line="360" w:lineRule="auto"/>
        <w:rPr>
          <w:rFonts w:ascii="Arial" w:hAnsi="Arial"/>
          <w:sz w:val="20"/>
        </w:rPr>
      </w:pPr>
    </w:p>
    <w:p w14:paraId="7B0B3E49" w14:textId="77777777" w:rsidR="00000000" w:rsidRDefault="009C71C1">
      <w:pPr>
        <w:spacing w:line="360" w:lineRule="auto"/>
        <w:rPr>
          <w:rFonts w:ascii="Arial" w:hAnsi="Arial"/>
          <w:b/>
          <w:sz w:val="22"/>
        </w:rPr>
      </w:pPr>
      <w:r>
        <w:rPr>
          <w:rFonts w:ascii="Arial" w:hAnsi="Arial"/>
          <w:b/>
          <w:sz w:val="22"/>
        </w:rPr>
        <w:t>6. Logistics</w:t>
      </w:r>
    </w:p>
    <w:p w14:paraId="79617C1D" w14:textId="77777777" w:rsidR="00000000" w:rsidRDefault="009C71C1">
      <w:pPr>
        <w:spacing w:line="360" w:lineRule="auto"/>
        <w:jc w:val="both"/>
        <w:rPr>
          <w:rFonts w:ascii="Arial" w:hAnsi="Arial"/>
          <w:sz w:val="20"/>
        </w:rPr>
      </w:pPr>
      <w:r>
        <w:rPr>
          <w:rFonts w:ascii="Arial" w:hAnsi="Arial"/>
          <w:sz w:val="20"/>
        </w:rPr>
        <w:tab/>
      </w:r>
    </w:p>
    <w:p w14:paraId="2BE35FA5" w14:textId="77777777" w:rsidR="00000000" w:rsidRDefault="009C71C1">
      <w:pPr>
        <w:spacing w:line="360" w:lineRule="auto"/>
        <w:ind w:firstLine="720"/>
        <w:jc w:val="both"/>
        <w:rPr>
          <w:rFonts w:ascii="Arial" w:hAnsi="Arial"/>
          <w:sz w:val="20"/>
        </w:rPr>
      </w:pPr>
      <w:r>
        <w:rPr>
          <w:rFonts w:ascii="Arial" w:hAnsi="Arial"/>
          <w:sz w:val="20"/>
        </w:rPr>
        <w:t xml:space="preserve">GC POD will initially travel to Trinidad where techniques and skill for the impending fieldwork will take place, two weeks maximum </w:t>
      </w:r>
      <w:r>
        <w:rPr>
          <w:rFonts w:ascii="Arial" w:hAnsi="Arial"/>
          <w:sz w:val="20"/>
        </w:rPr>
        <w:t>will be spent in Trinidad.</w:t>
      </w:r>
    </w:p>
    <w:p w14:paraId="4CD90133" w14:textId="77777777" w:rsidR="00000000" w:rsidRDefault="009C71C1">
      <w:pPr>
        <w:spacing w:line="360" w:lineRule="auto"/>
        <w:jc w:val="both"/>
        <w:rPr>
          <w:rFonts w:ascii="Arial" w:hAnsi="Arial"/>
          <w:sz w:val="20"/>
        </w:rPr>
      </w:pPr>
    </w:p>
    <w:p w14:paraId="3C0FED93" w14:textId="77777777" w:rsidR="00000000" w:rsidRDefault="009C71C1">
      <w:pPr>
        <w:spacing w:line="360" w:lineRule="auto"/>
        <w:ind w:firstLine="720"/>
        <w:jc w:val="both"/>
        <w:rPr>
          <w:rFonts w:ascii="Arial" w:hAnsi="Arial"/>
          <w:sz w:val="20"/>
        </w:rPr>
      </w:pPr>
      <w:r>
        <w:rPr>
          <w:rFonts w:ascii="Arial" w:hAnsi="Arial"/>
          <w:sz w:val="20"/>
        </w:rPr>
        <w:t>Once the training is complete the group will travel onwards to Georgetown Guyana where contact and with Timerhi germplasm will take place.  A week will be spent purchasing equipment, making local contracts and travel arrangement</w:t>
      </w:r>
      <w:r>
        <w:rPr>
          <w:rFonts w:ascii="Arial" w:hAnsi="Arial"/>
          <w:sz w:val="20"/>
        </w:rPr>
        <w:t>s to the first filed location.  Most travel arrangements will be by boat and road vehicles depending on the specific cocoa localities.  The small group size will keep travelling expenses to a minimum.</w:t>
      </w:r>
    </w:p>
    <w:p w14:paraId="4A19F765" w14:textId="77777777" w:rsidR="00000000" w:rsidRDefault="009C71C1">
      <w:pPr>
        <w:spacing w:line="360" w:lineRule="auto"/>
        <w:jc w:val="both"/>
        <w:rPr>
          <w:rFonts w:ascii="Arial" w:hAnsi="Arial"/>
          <w:sz w:val="20"/>
        </w:rPr>
      </w:pPr>
    </w:p>
    <w:p w14:paraId="6134B31C" w14:textId="77777777" w:rsidR="00000000" w:rsidRDefault="009C71C1">
      <w:pPr>
        <w:spacing w:line="360" w:lineRule="auto"/>
        <w:ind w:firstLine="720"/>
        <w:jc w:val="both"/>
        <w:rPr>
          <w:rFonts w:ascii="Arial" w:hAnsi="Arial"/>
          <w:sz w:val="20"/>
        </w:rPr>
      </w:pPr>
      <w:r>
        <w:rPr>
          <w:rFonts w:ascii="Arial" w:hAnsi="Arial"/>
          <w:sz w:val="20"/>
        </w:rPr>
        <w:t>When materials have been collected from localities the</w:t>
      </w:r>
      <w:r>
        <w:rPr>
          <w:rFonts w:ascii="Arial" w:hAnsi="Arial"/>
          <w:sz w:val="20"/>
        </w:rPr>
        <w:t xml:space="preserve"> group will return to the germplasm to deposit the genetic material before journeying onwards to other localities. A second base camp will be establish in Lethem when collecting materials from the locations in the Southern parts of the interior, as going b</w:t>
      </w:r>
      <w:r>
        <w:rPr>
          <w:rFonts w:ascii="Arial" w:hAnsi="Arial"/>
          <w:sz w:val="20"/>
        </w:rPr>
        <w:t>ack and fourth from Timerhi to the more isolated distance localities would be impractical and uneconomic.</w:t>
      </w:r>
    </w:p>
    <w:p w14:paraId="3DC815B5" w14:textId="77777777" w:rsidR="00000000" w:rsidRDefault="009C71C1">
      <w:pPr>
        <w:spacing w:line="360" w:lineRule="auto"/>
        <w:jc w:val="both"/>
        <w:rPr>
          <w:rFonts w:ascii="Arial" w:hAnsi="Arial"/>
          <w:sz w:val="20"/>
        </w:rPr>
      </w:pPr>
    </w:p>
    <w:p w14:paraId="3FF5A71B" w14:textId="77777777" w:rsidR="00000000" w:rsidRDefault="009C71C1">
      <w:pPr>
        <w:spacing w:line="360" w:lineRule="auto"/>
        <w:ind w:firstLine="720"/>
        <w:jc w:val="both"/>
        <w:rPr>
          <w:rFonts w:ascii="Arial" w:hAnsi="Arial"/>
          <w:sz w:val="20"/>
        </w:rPr>
      </w:pPr>
      <w:r>
        <w:rPr>
          <w:rFonts w:ascii="Arial" w:hAnsi="Arial"/>
          <w:sz w:val="20"/>
        </w:rPr>
        <w:t xml:space="preserve">The fieldwork is expected to been completed within 42 days.  A week will be spent at Timerhi after the final material collections have been made too </w:t>
      </w:r>
      <w:r>
        <w:rPr>
          <w:rFonts w:ascii="Arial" w:hAnsi="Arial"/>
          <w:sz w:val="20"/>
        </w:rPr>
        <w:t xml:space="preserve">complete post fieldwork before returning to the UK.  </w:t>
      </w:r>
    </w:p>
    <w:p w14:paraId="4E18954B" w14:textId="77777777" w:rsidR="00000000" w:rsidRDefault="009C71C1">
      <w:pPr>
        <w:spacing w:line="360" w:lineRule="auto"/>
        <w:rPr>
          <w:rFonts w:ascii="Arial" w:hAnsi="Arial"/>
          <w:sz w:val="20"/>
        </w:rPr>
      </w:pPr>
    </w:p>
    <w:p w14:paraId="202439F6" w14:textId="77777777" w:rsidR="00000000" w:rsidRDefault="009C71C1">
      <w:pPr>
        <w:pStyle w:val="Heading1"/>
        <w:spacing w:line="360" w:lineRule="auto"/>
        <w:rPr>
          <w:sz w:val="22"/>
        </w:rPr>
      </w:pPr>
      <w:r>
        <w:rPr>
          <w:sz w:val="22"/>
        </w:rPr>
        <w:t>6. Expected Outcomes</w:t>
      </w:r>
    </w:p>
    <w:p w14:paraId="28D0526F" w14:textId="77777777" w:rsidR="00000000" w:rsidRDefault="009C71C1">
      <w:pPr>
        <w:spacing w:line="360" w:lineRule="auto"/>
        <w:ind w:firstLine="720"/>
        <w:rPr>
          <w:rFonts w:ascii="Arial" w:hAnsi="Arial"/>
          <w:sz w:val="20"/>
        </w:rPr>
      </w:pPr>
    </w:p>
    <w:p w14:paraId="5AF72B6A" w14:textId="77777777" w:rsidR="00000000" w:rsidRDefault="009C71C1">
      <w:pPr>
        <w:pStyle w:val="BodyText3"/>
        <w:ind w:firstLine="720"/>
      </w:pPr>
      <w:r>
        <w:t>By mapping and recording the distribution and variety of cocoa throughout Guyana it will help to compile a comprehensive record of Guyana’s cocoa resources.  Giving Guyana an impo</w:t>
      </w:r>
      <w:r>
        <w:t>rtant resource and good starting point for the re-establishment of the cocoa industry within the country.  The GC POD assistance with the recording of the cocoa distribution growing throughout Guyana will aid with future search and discovery of cocoa diver</w:t>
      </w:r>
      <w:r>
        <w:t xml:space="preserve">sity in the country.  </w:t>
      </w:r>
    </w:p>
    <w:p w14:paraId="57495919" w14:textId="77777777" w:rsidR="00000000" w:rsidRDefault="009C71C1">
      <w:pPr>
        <w:spacing w:line="360" w:lineRule="auto"/>
        <w:rPr>
          <w:rFonts w:ascii="Arial" w:hAnsi="Arial"/>
          <w:sz w:val="20"/>
        </w:rPr>
      </w:pPr>
    </w:p>
    <w:p w14:paraId="33EBFAE2" w14:textId="77777777" w:rsidR="00000000" w:rsidRDefault="009C71C1">
      <w:pPr>
        <w:pStyle w:val="BodyText3"/>
        <w:ind w:firstLine="720"/>
      </w:pPr>
      <w:r>
        <w:t>The cocoa varieties already deposited at Timheri and that will be discovered may prove to of great value by showing resistance to disease that known species do not.</w:t>
      </w:r>
    </w:p>
    <w:p w14:paraId="7F049208" w14:textId="77777777" w:rsidR="00000000" w:rsidRDefault="009C71C1">
      <w:pPr>
        <w:pStyle w:val="Heading1"/>
        <w:spacing w:line="360" w:lineRule="auto"/>
      </w:pPr>
    </w:p>
    <w:p w14:paraId="6D632641" w14:textId="77777777" w:rsidR="00000000" w:rsidRDefault="009C71C1">
      <w:pPr>
        <w:pStyle w:val="Heading1"/>
        <w:spacing w:line="360" w:lineRule="auto"/>
        <w:rPr>
          <w:sz w:val="24"/>
        </w:rPr>
      </w:pPr>
      <w:r>
        <w:rPr>
          <w:sz w:val="24"/>
        </w:rPr>
        <w:t>7. Budget</w:t>
      </w:r>
    </w:p>
    <w:p w14:paraId="0FBF7471" w14:textId="77777777" w:rsidR="00000000" w:rsidRDefault="009C71C1">
      <w:pPr>
        <w:pStyle w:val="BodyTextIndent"/>
        <w:spacing w:line="360" w:lineRule="auto"/>
      </w:pPr>
      <w:r>
        <w:rPr>
          <w:noProof/>
        </w:rPr>
        <w:lastRenderedPageBreak/>
        <w:object w:dxaOrig="2294" w:dyaOrig="2962" w14:anchorId="2C04D3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0;margin-top:0;width:251.4pt;height:423.4pt;z-index:251657728;mso-position-horizontal:absolute;mso-position-horizontal-relative:text;mso-position-vertical:absolute;mso-position-vertical-relative:text" o:allowincell="f">
            <v:imagedata r:id="rId7" o:title=""/>
            <w10:wrap type="topAndBottom"/>
          </v:shape>
          <o:OLEObject Type="Embed" ProgID="Excel.Sheet.8" ShapeID="_x0000_s1029" DrawAspect="Content" ObjectID="_1702996743" r:id="rId8"/>
        </w:object>
      </w:r>
    </w:p>
    <w:p w14:paraId="3EE2CB06" w14:textId="77777777" w:rsidR="00000000" w:rsidRDefault="009C71C1">
      <w:pPr>
        <w:pStyle w:val="BodyTextIndent"/>
        <w:spacing w:line="360" w:lineRule="auto"/>
      </w:pPr>
      <w:r>
        <w:t xml:space="preserve">The Expedition is planned for the duration of maximum </w:t>
      </w:r>
      <w:r>
        <w:t>of 12 weeks.  The target budget has been estimated at £15000, for 5 team members (£3000 per member).  Each member will make a donation of £400 towards the expense.</w:t>
      </w:r>
    </w:p>
    <w:p w14:paraId="1D9372F5" w14:textId="77777777" w:rsidR="00000000" w:rsidRDefault="009C71C1">
      <w:pPr>
        <w:spacing w:line="360" w:lineRule="auto"/>
        <w:rPr>
          <w:rFonts w:ascii="Arial" w:hAnsi="Arial"/>
          <w:sz w:val="20"/>
        </w:rPr>
      </w:pPr>
    </w:p>
    <w:p w14:paraId="3CADE94F" w14:textId="77777777" w:rsidR="00000000" w:rsidRDefault="009C71C1">
      <w:pPr>
        <w:pStyle w:val="Heading1"/>
        <w:spacing w:line="360" w:lineRule="auto"/>
        <w:rPr>
          <w:sz w:val="22"/>
        </w:rPr>
      </w:pPr>
      <w:r>
        <w:rPr>
          <w:sz w:val="22"/>
        </w:rPr>
        <w:t>8. Team Members</w:t>
      </w:r>
    </w:p>
    <w:p w14:paraId="76DC6066" w14:textId="77777777" w:rsidR="00000000" w:rsidRDefault="009C71C1">
      <w:pPr>
        <w:spacing w:line="360" w:lineRule="auto"/>
        <w:rPr>
          <w:rFonts w:ascii="Arial" w:hAnsi="Arial"/>
          <w:sz w:val="20"/>
        </w:rPr>
      </w:pPr>
      <w:r>
        <w:t xml:space="preserve"> </w:t>
      </w:r>
      <w:r>
        <w:tab/>
      </w:r>
      <w:r>
        <w:rPr>
          <w:rFonts w:ascii="Arial" w:hAnsi="Arial"/>
          <w:sz w:val="20"/>
        </w:rPr>
        <w:t>The following group will to undertaking some three months of field work i</w:t>
      </w:r>
      <w:r>
        <w:rPr>
          <w:rFonts w:ascii="Arial" w:hAnsi="Arial"/>
          <w:sz w:val="20"/>
        </w:rPr>
        <w:t>n Guyana, following recommendations from the previous expedition the team size will be kept small so travel whilst travelling within the country to and from the UK cost will be minimal and accommodation and living expenses are also kept low as possible.  H</w:t>
      </w:r>
      <w:r>
        <w:rPr>
          <w:rFonts w:ascii="Arial" w:hAnsi="Arial"/>
          <w:sz w:val="20"/>
        </w:rPr>
        <w:t xml:space="preserve">owever, the team is of a large enough size to allow for effective fieldwork to take place.  </w:t>
      </w:r>
    </w:p>
    <w:p w14:paraId="7F6B2E0D" w14:textId="77777777" w:rsidR="00000000" w:rsidRDefault="009C71C1">
      <w:pPr>
        <w:pStyle w:val="BodyText"/>
        <w:jc w:val="both"/>
      </w:pPr>
    </w:p>
    <w:p w14:paraId="4DD29272" w14:textId="77777777" w:rsidR="00000000" w:rsidRDefault="009C71C1">
      <w:pPr>
        <w:pStyle w:val="BodyText"/>
        <w:jc w:val="both"/>
      </w:pPr>
      <w:r>
        <w:lastRenderedPageBreak/>
        <w:t xml:space="preserve">The team consists of four members.  We wish to invite a Guyanese counterpart to join the project, Director of NARI have been approached. The following group will </w:t>
      </w:r>
      <w:r>
        <w:t xml:space="preserve">be undertaking some three months of field work in Guyana.  Following recommendations from the previous expedition the team size will be kept small so travel whilst travelling within the country to and from the UK cost will be minimal and accommodation and </w:t>
      </w:r>
      <w:r>
        <w:t xml:space="preserve">living expenses are also kept low as possible. </w:t>
      </w:r>
    </w:p>
    <w:p w14:paraId="224904A5" w14:textId="77777777" w:rsidR="00000000" w:rsidRDefault="009C71C1">
      <w:pPr>
        <w:jc w:val="both"/>
        <w:rPr>
          <w:rFonts w:ascii="Arial" w:hAnsi="Arial"/>
          <w:sz w:val="20"/>
        </w:rPr>
      </w:pPr>
    </w:p>
    <w:p w14:paraId="6643F0A0" w14:textId="2E75C241" w:rsidR="00000000" w:rsidRDefault="00120F4D">
      <w:pPr>
        <w:jc w:val="both"/>
        <w:rPr>
          <w:rFonts w:ascii="Arial" w:hAnsi="Arial"/>
          <w:sz w:val="20"/>
        </w:rPr>
      </w:pPr>
      <w:r>
        <w:rPr>
          <w:rFonts w:ascii="Arial" w:hAnsi="Arial"/>
          <w:noProof/>
          <w:sz w:val="20"/>
        </w:rPr>
        <w:drawing>
          <wp:inline distT="0" distB="0" distL="0" distR="0" wp14:anchorId="3CE8DAE6" wp14:editId="6E863A41">
            <wp:extent cx="1457325" cy="1876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57325" cy="1876425"/>
                    </a:xfrm>
                    <a:prstGeom prst="rect">
                      <a:avLst/>
                    </a:prstGeom>
                    <a:noFill/>
                    <a:ln>
                      <a:noFill/>
                    </a:ln>
                  </pic:spPr>
                </pic:pic>
              </a:graphicData>
            </a:graphic>
          </wp:inline>
        </w:drawing>
      </w:r>
    </w:p>
    <w:p w14:paraId="57731D4A" w14:textId="77777777" w:rsidR="00000000" w:rsidRDefault="009C71C1">
      <w:pPr>
        <w:jc w:val="both"/>
        <w:rPr>
          <w:rFonts w:ascii="Arial" w:hAnsi="Arial"/>
          <w:sz w:val="20"/>
        </w:rPr>
      </w:pPr>
      <w:r>
        <w:rPr>
          <w:rFonts w:ascii="Arial" w:hAnsi="Arial"/>
          <w:sz w:val="20"/>
        </w:rPr>
        <w:t>Jocelyn Curtis-Quick BSc (Hons) Environmental Science</w:t>
      </w:r>
    </w:p>
    <w:p w14:paraId="763780B0" w14:textId="77777777" w:rsidR="00000000" w:rsidRDefault="009C71C1">
      <w:pPr>
        <w:jc w:val="both"/>
        <w:rPr>
          <w:rFonts w:ascii="Arial" w:hAnsi="Arial"/>
          <w:sz w:val="20"/>
        </w:rPr>
      </w:pPr>
      <w:r>
        <w:rPr>
          <w:rFonts w:ascii="Arial" w:hAnsi="Arial"/>
          <w:sz w:val="20"/>
        </w:rPr>
        <w:t>Team leader/ co-ordinator</w:t>
      </w:r>
    </w:p>
    <w:p w14:paraId="4A50D3DA" w14:textId="77777777" w:rsidR="00000000" w:rsidRDefault="009C71C1">
      <w:pPr>
        <w:jc w:val="both"/>
        <w:rPr>
          <w:rFonts w:ascii="Arial" w:hAnsi="Arial"/>
          <w:sz w:val="20"/>
        </w:rPr>
      </w:pPr>
    </w:p>
    <w:p w14:paraId="19DC2C09" w14:textId="77777777" w:rsidR="00000000" w:rsidRDefault="009C71C1">
      <w:pPr>
        <w:pStyle w:val="BodyText2"/>
      </w:pPr>
      <w:r>
        <w:t>Graduated from the University of the West of England this year from which I obtain an ecology/biology oriented environmental</w:t>
      </w:r>
      <w:r>
        <w:t xml:space="preserve"> science degree.  I recently spent 10 weeks in the Bahamas as a voluntary research assistant collecting data from the reef with the aim to establish a marine projection park. I feel this expedition experience will stand me in good stead for the fieldwork i</w:t>
      </w:r>
      <w:r>
        <w:t xml:space="preserve">n Guyana. I have a passion for scuba diving and hold both PADI and BASC qualifications and I will continue a dive career in the near further by turning professional and achieving dive masters. I am seriously considering the continuation of my education by </w:t>
      </w:r>
      <w:r>
        <w:t>undertaking a research PhD at Bath Spa possibly with the title ‘the over commercialisation of the Red Sea reefs’. It has all ways been a personal ambition to travel to South America and I am very excited at the pending expedition.  Moreover, I feel confide</w:t>
      </w:r>
      <w:r>
        <w:t>nt that the team will be successful and achieve all our goals.</w:t>
      </w:r>
    </w:p>
    <w:p w14:paraId="2E9226F1" w14:textId="77777777" w:rsidR="00000000" w:rsidRDefault="009C71C1">
      <w:pPr>
        <w:ind w:firstLine="720"/>
        <w:jc w:val="both"/>
        <w:rPr>
          <w:rFonts w:ascii="Arial" w:hAnsi="Arial"/>
          <w:sz w:val="20"/>
        </w:rPr>
      </w:pPr>
    </w:p>
    <w:p w14:paraId="37ECC4F1" w14:textId="77777777" w:rsidR="00000000" w:rsidRDefault="009C71C1">
      <w:pPr>
        <w:jc w:val="both"/>
        <w:rPr>
          <w:rFonts w:ascii="Arial" w:hAnsi="Arial"/>
          <w:sz w:val="20"/>
        </w:rPr>
      </w:pPr>
    </w:p>
    <w:p w14:paraId="114C1FC7" w14:textId="46C55C01" w:rsidR="00000000" w:rsidRDefault="00120F4D">
      <w:pPr>
        <w:jc w:val="both"/>
        <w:rPr>
          <w:rFonts w:ascii="Arial" w:hAnsi="Arial"/>
          <w:sz w:val="20"/>
        </w:rPr>
      </w:pPr>
      <w:r>
        <w:rPr>
          <w:rFonts w:ascii="Arial" w:hAnsi="Arial"/>
          <w:noProof/>
          <w:sz w:val="20"/>
        </w:rPr>
        <w:drawing>
          <wp:inline distT="0" distB="0" distL="0" distR="0" wp14:anchorId="4C228E8F" wp14:editId="10F94B2B">
            <wp:extent cx="1276350" cy="1771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76350" cy="1771650"/>
                    </a:xfrm>
                    <a:prstGeom prst="rect">
                      <a:avLst/>
                    </a:prstGeom>
                    <a:noFill/>
                    <a:ln>
                      <a:noFill/>
                    </a:ln>
                  </pic:spPr>
                </pic:pic>
              </a:graphicData>
            </a:graphic>
          </wp:inline>
        </w:drawing>
      </w:r>
    </w:p>
    <w:p w14:paraId="306BE10C" w14:textId="77777777" w:rsidR="00000000" w:rsidRDefault="009C71C1">
      <w:pPr>
        <w:jc w:val="both"/>
        <w:rPr>
          <w:rFonts w:ascii="Arial" w:hAnsi="Arial"/>
          <w:sz w:val="20"/>
        </w:rPr>
      </w:pPr>
      <w:r>
        <w:rPr>
          <w:rFonts w:ascii="Arial" w:hAnsi="Arial"/>
          <w:sz w:val="20"/>
        </w:rPr>
        <w:t>James Bunce</w:t>
      </w:r>
      <w:r>
        <w:rPr>
          <w:rFonts w:ascii="Arial" w:hAnsi="Arial"/>
          <w:sz w:val="20"/>
        </w:rPr>
        <w:tab/>
        <w:t>BSc (Hons) Environmental Science</w:t>
      </w:r>
    </w:p>
    <w:p w14:paraId="35A55556" w14:textId="77777777" w:rsidR="00000000" w:rsidRDefault="009C71C1">
      <w:pPr>
        <w:jc w:val="both"/>
        <w:rPr>
          <w:rFonts w:ascii="Arial" w:hAnsi="Arial"/>
          <w:sz w:val="20"/>
        </w:rPr>
      </w:pPr>
    </w:p>
    <w:p w14:paraId="22C7A520" w14:textId="77777777" w:rsidR="00000000" w:rsidRDefault="009C71C1">
      <w:pPr>
        <w:jc w:val="both"/>
        <w:rPr>
          <w:rFonts w:ascii="Arial" w:hAnsi="Arial"/>
          <w:sz w:val="20"/>
        </w:rPr>
      </w:pPr>
      <w:r>
        <w:rPr>
          <w:rFonts w:ascii="Arial" w:hAnsi="Arial"/>
          <w:sz w:val="20"/>
        </w:rPr>
        <w:t xml:space="preserve">Final year undergraduate at the University of the West of England studying for BSc (Hons) in Environmental Science.  I have undertaken studies </w:t>
      </w:r>
      <w:r>
        <w:rPr>
          <w:rFonts w:ascii="Arial" w:hAnsi="Arial"/>
          <w:sz w:val="20"/>
        </w:rPr>
        <w:t>including Physical and Environmental Systems, Agriculture Production Systems, Plant Growth and Survival, Plant Physiology and Ethnobotany.  My interest include outdoor activities, particularly surfing. I have surfed in three different European countries an</w:t>
      </w:r>
      <w:r>
        <w:rPr>
          <w:rFonts w:ascii="Arial" w:hAnsi="Arial"/>
          <w:sz w:val="20"/>
        </w:rPr>
        <w:t xml:space="preserve">d have surfed competitively in the British Isles. I hope my interest in the expedition will further my knowledge of ethnobotanical studies and conservation techniques. I am looking forward to working and learning with people with a varied backgrounds </w:t>
      </w:r>
      <w:r>
        <w:rPr>
          <w:rFonts w:ascii="Arial" w:hAnsi="Arial"/>
          <w:sz w:val="20"/>
        </w:rPr>
        <w:lastRenderedPageBreak/>
        <w:t>and h</w:t>
      </w:r>
      <w:r>
        <w:rPr>
          <w:rFonts w:ascii="Arial" w:hAnsi="Arial"/>
          <w:sz w:val="20"/>
        </w:rPr>
        <w:t xml:space="preserve">ope this successful expedition will put me in good stead for a future career in ethnobotanical research.    </w:t>
      </w:r>
    </w:p>
    <w:p w14:paraId="60169124" w14:textId="4EF0C53C" w:rsidR="00000000" w:rsidRDefault="00120F4D">
      <w:pPr>
        <w:jc w:val="both"/>
        <w:rPr>
          <w:rFonts w:ascii="Arial" w:hAnsi="Arial"/>
          <w:sz w:val="20"/>
        </w:rPr>
      </w:pPr>
      <w:r>
        <w:rPr>
          <w:rFonts w:ascii="Arial" w:hAnsi="Arial"/>
          <w:noProof/>
          <w:sz w:val="20"/>
        </w:rPr>
        <w:drawing>
          <wp:inline distT="0" distB="0" distL="0" distR="0" wp14:anchorId="64C3D817" wp14:editId="0880C420">
            <wp:extent cx="1409700" cy="17240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9700" cy="1724025"/>
                    </a:xfrm>
                    <a:prstGeom prst="rect">
                      <a:avLst/>
                    </a:prstGeom>
                    <a:noFill/>
                    <a:ln>
                      <a:noFill/>
                    </a:ln>
                  </pic:spPr>
                </pic:pic>
              </a:graphicData>
            </a:graphic>
          </wp:inline>
        </w:drawing>
      </w:r>
    </w:p>
    <w:p w14:paraId="5CCB0E15" w14:textId="77777777" w:rsidR="00000000" w:rsidRDefault="009C71C1">
      <w:pPr>
        <w:jc w:val="both"/>
        <w:rPr>
          <w:rFonts w:ascii="Arial" w:hAnsi="Arial"/>
          <w:sz w:val="20"/>
        </w:rPr>
      </w:pPr>
      <w:r>
        <w:rPr>
          <w:rFonts w:ascii="Arial" w:hAnsi="Arial"/>
          <w:sz w:val="20"/>
        </w:rPr>
        <w:t xml:space="preserve">Claire Vautier BSc (Hons) Environmental Biology </w:t>
      </w:r>
    </w:p>
    <w:p w14:paraId="74E82D11" w14:textId="77777777" w:rsidR="00000000" w:rsidRDefault="009C71C1">
      <w:pPr>
        <w:ind w:firstLine="720"/>
        <w:jc w:val="both"/>
        <w:rPr>
          <w:rFonts w:ascii="Arial" w:hAnsi="Arial"/>
          <w:sz w:val="20"/>
        </w:rPr>
      </w:pPr>
    </w:p>
    <w:p w14:paraId="0A15E588" w14:textId="77777777" w:rsidR="00000000" w:rsidRDefault="009C71C1">
      <w:pPr>
        <w:jc w:val="both"/>
        <w:rPr>
          <w:rFonts w:ascii="Arial" w:hAnsi="Arial"/>
          <w:sz w:val="20"/>
        </w:rPr>
      </w:pPr>
      <w:r>
        <w:rPr>
          <w:rFonts w:ascii="Arial" w:hAnsi="Arial"/>
          <w:sz w:val="20"/>
        </w:rPr>
        <w:t xml:space="preserve">Currently spending a year out in Brussels working as a volunteer at an animal campaign charity </w:t>
      </w:r>
      <w:r>
        <w:rPr>
          <w:rFonts w:ascii="Arial" w:hAnsi="Arial"/>
          <w:sz w:val="20"/>
        </w:rPr>
        <w:t>– PAWS.  This has allowed me to gain a valuable insight into campaign work and strengthen my administration skills.  I have also worked as a volunteer Keeper in the Reptile house of Bristol zoo.  During the course of my degree I have become increasingly in</w:t>
      </w:r>
      <w:r>
        <w:rPr>
          <w:rFonts w:ascii="Arial" w:hAnsi="Arial"/>
          <w:sz w:val="20"/>
        </w:rPr>
        <w:t>terested in plants - especially in relation to their physiology and their ability to adapt to the ever-changing environment.  This is an area in which I hope to develop my knowledge during the expedition. This trip represents for me a real opportunity to e</w:t>
      </w:r>
      <w:r>
        <w:rPr>
          <w:rFonts w:ascii="Arial" w:hAnsi="Arial"/>
          <w:sz w:val="20"/>
        </w:rPr>
        <w:t>xperience a new culture, see new species of animals and plants and to work with a team of like minded people; whilst at the same time actively helping the development of an important industry in Guyana.</w:t>
      </w:r>
    </w:p>
    <w:p w14:paraId="05134BBB" w14:textId="77777777" w:rsidR="00000000" w:rsidRDefault="009C71C1">
      <w:pPr>
        <w:jc w:val="both"/>
        <w:rPr>
          <w:rFonts w:ascii="Arial" w:hAnsi="Arial"/>
          <w:sz w:val="20"/>
        </w:rPr>
      </w:pPr>
    </w:p>
    <w:p w14:paraId="504CF6AF" w14:textId="77777777" w:rsidR="00000000" w:rsidRDefault="009C71C1">
      <w:pPr>
        <w:spacing w:line="360" w:lineRule="auto"/>
        <w:rPr>
          <w:rFonts w:ascii="Arial" w:hAnsi="Arial"/>
          <w:sz w:val="20"/>
        </w:rPr>
      </w:pPr>
      <w:r>
        <w:rPr>
          <w:rFonts w:ascii="Arial" w:hAnsi="Arial"/>
          <w:sz w:val="20"/>
        </w:rPr>
        <w:t>Marie White BSc (Hons) Environmental Biology</w:t>
      </w:r>
    </w:p>
    <w:p w14:paraId="33A088CB" w14:textId="77777777" w:rsidR="00000000" w:rsidRDefault="009C71C1">
      <w:pPr>
        <w:spacing w:line="360" w:lineRule="auto"/>
        <w:rPr>
          <w:rFonts w:ascii="Arial" w:hAnsi="Arial"/>
          <w:sz w:val="20"/>
        </w:rPr>
      </w:pPr>
    </w:p>
    <w:p w14:paraId="30AC98D5" w14:textId="77777777" w:rsidR="00000000" w:rsidRDefault="009C71C1">
      <w:pPr>
        <w:spacing w:line="360" w:lineRule="auto"/>
        <w:rPr>
          <w:rFonts w:ascii="Arial" w:hAnsi="Arial"/>
          <w:sz w:val="20"/>
        </w:rPr>
      </w:pPr>
      <w:r>
        <w:rPr>
          <w:rFonts w:ascii="Arial" w:hAnsi="Arial"/>
          <w:sz w:val="20"/>
        </w:rPr>
        <w:t>Host t</w:t>
      </w:r>
      <w:r>
        <w:rPr>
          <w:rFonts w:ascii="Arial" w:hAnsi="Arial"/>
          <w:sz w:val="20"/>
        </w:rPr>
        <w:t>eam member yet to be confirmed.</w:t>
      </w:r>
    </w:p>
    <w:p w14:paraId="686FE8FC" w14:textId="77777777" w:rsidR="00000000" w:rsidRDefault="009C71C1">
      <w:pPr>
        <w:spacing w:line="360" w:lineRule="auto"/>
        <w:rPr>
          <w:rFonts w:ascii="Arial" w:hAnsi="Arial"/>
          <w:b/>
          <w:sz w:val="22"/>
        </w:rPr>
      </w:pPr>
    </w:p>
    <w:p w14:paraId="284A01EF" w14:textId="77777777" w:rsidR="00000000" w:rsidRDefault="009C71C1">
      <w:pPr>
        <w:spacing w:line="360" w:lineRule="auto"/>
        <w:rPr>
          <w:rFonts w:ascii="Arial" w:hAnsi="Arial"/>
          <w:b/>
          <w:sz w:val="22"/>
        </w:rPr>
      </w:pPr>
      <w:r>
        <w:rPr>
          <w:rFonts w:ascii="Arial" w:hAnsi="Arial"/>
          <w:b/>
          <w:sz w:val="22"/>
        </w:rPr>
        <w:t>9. References</w:t>
      </w:r>
    </w:p>
    <w:p w14:paraId="3A39075D" w14:textId="77777777" w:rsidR="00000000" w:rsidRDefault="009C71C1">
      <w:pPr>
        <w:pStyle w:val="BodyText"/>
        <w:ind w:left="454"/>
      </w:pPr>
      <w:r>
        <w:t>Ekes, B. [a], Engles, J., Lass, T. (1998) A new initiative on cocoa germplasm utilisation and conservation: Plantations Recherché Developpment 5  (6) Nov.-Dec.</w:t>
      </w:r>
    </w:p>
    <w:p w14:paraId="38DC56F3" w14:textId="77777777" w:rsidR="00000000" w:rsidRDefault="009C71C1">
      <w:pPr>
        <w:pStyle w:val="BodyText"/>
        <w:ind w:left="454"/>
      </w:pPr>
    </w:p>
    <w:p w14:paraId="78006BC9" w14:textId="77777777" w:rsidR="00000000" w:rsidRDefault="009C71C1">
      <w:pPr>
        <w:pStyle w:val="BodyText"/>
        <w:ind w:left="454"/>
      </w:pPr>
      <w:r>
        <w:t>Ekes, A.B., Engles, J.M., Lass, R,A. (2000) Work</w:t>
      </w:r>
      <w:r>
        <w:t>ing producers for cocoa germplam evaluation selection: I-iv 1-170.</w:t>
      </w:r>
    </w:p>
    <w:p w14:paraId="4333F11C" w14:textId="77777777" w:rsidR="00000000" w:rsidRDefault="009C71C1">
      <w:pPr>
        <w:pStyle w:val="BodyText"/>
        <w:ind w:left="454"/>
      </w:pPr>
    </w:p>
    <w:p w14:paraId="3AB59903" w14:textId="77777777" w:rsidR="00000000" w:rsidRDefault="009C71C1">
      <w:pPr>
        <w:pStyle w:val="BodyText"/>
        <w:ind w:left="454"/>
      </w:pPr>
      <w:r>
        <w:t xml:space="preserve">Hardcourt, C.S. &amp; Sayer, J.A. (1996) The Conservation Atlas of Tropical Forests: The Americas. </w:t>
      </w:r>
      <w:r>
        <w:rPr>
          <w:i/>
        </w:rPr>
        <w:t>Simon &amp; Schuster</w:t>
      </w:r>
      <w:r>
        <w:t>, London.</w:t>
      </w:r>
    </w:p>
    <w:p w14:paraId="63BBD9C3" w14:textId="77777777" w:rsidR="00000000" w:rsidRDefault="009C71C1">
      <w:pPr>
        <w:tabs>
          <w:tab w:val="left" w:pos="0"/>
          <w:tab w:val="left" w:pos="540"/>
        </w:tabs>
        <w:ind w:right="29"/>
        <w:rPr>
          <w:sz w:val="20"/>
        </w:rPr>
      </w:pPr>
    </w:p>
    <w:p w14:paraId="389DE73B" w14:textId="77777777" w:rsidR="00000000" w:rsidRDefault="009C71C1">
      <w:pPr>
        <w:tabs>
          <w:tab w:val="left" w:pos="0"/>
          <w:tab w:val="left" w:pos="540"/>
        </w:tabs>
        <w:ind w:left="454" w:right="29"/>
        <w:rPr>
          <w:sz w:val="20"/>
        </w:rPr>
      </w:pPr>
      <w:r>
        <w:rPr>
          <w:rFonts w:ascii="Arial" w:hAnsi="Arial"/>
          <w:sz w:val="20"/>
        </w:rPr>
        <w:t>Lachenaud, P. [a], Mooleedhar, V., Couturier, C. (1997) Wild cocoa</w:t>
      </w:r>
      <w:r>
        <w:rPr>
          <w:rFonts w:ascii="Arial" w:hAnsi="Arial"/>
          <w:sz w:val="20"/>
        </w:rPr>
        <w:t xml:space="preserve"> trees in French Guiana. New Surveys: Plantations Recherche Development 4 (1) 25-32</w:t>
      </w:r>
    </w:p>
    <w:p w14:paraId="1CBC90A9" w14:textId="77777777" w:rsidR="00000000" w:rsidRDefault="009C71C1">
      <w:pPr>
        <w:tabs>
          <w:tab w:val="left" w:pos="0"/>
          <w:tab w:val="left" w:pos="540"/>
        </w:tabs>
        <w:ind w:right="29"/>
        <w:rPr>
          <w:sz w:val="20"/>
        </w:rPr>
      </w:pPr>
    </w:p>
    <w:p w14:paraId="09066F27" w14:textId="77777777" w:rsidR="00000000" w:rsidRDefault="009C71C1">
      <w:pPr>
        <w:tabs>
          <w:tab w:val="left" w:pos="0"/>
          <w:tab w:val="left" w:pos="540"/>
        </w:tabs>
        <w:ind w:left="454" w:right="29"/>
        <w:rPr>
          <w:sz w:val="20"/>
        </w:rPr>
      </w:pPr>
      <w:r>
        <w:rPr>
          <w:rFonts w:ascii="Arial" w:hAnsi="Arial"/>
          <w:sz w:val="20"/>
        </w:rPr>
        <w:t>Lachenaud, P. [a], Bonnot, F., Oliver, G. (1999) Use of floral descriptors to study variability in wild cocoa trees (Theobroma cacao L.): Genetic Resources and Crop Evolut</w:t>
      </w:r>
      <w:r>
        <w:rPr>
          <w:rFonts w:ascii="Arial" w:hAnsi="Arial"/>
          <w:sz w:val="20"/>
        </w:rPr>
        <w:t>ion 46 (50) Oct.</w:t>
      </w:r>
    </w:p>
    <w:p w14:paraId="56E2D0C8" w14:textId="77777777" w:rsidR="00000000" w:rsidRDefault="009C71C1">
      <w:pPr>
        <w:ind w:left="454"/>
        <w:rPr>
          <w:rFonts w:ascii="Arial" w:hAnsi="Arial"/>
          <w:sz w:val="20"/>
        </w:rPr>
      </w:pPr>
    </w:p>
    <w:p w14:paraId="5670698A" w14:textId="77777777" w:rsidR="00000000" w:rsidRDefault="009C71C1">
      <w:pPr>
        <w:ind w:left="454"/>
        <w:rPr>
          <w:rFonts w:ascii="Arial" w:hAnsi="Arial"/>
          <w:sz w:val="20"/>
        </w:rPr>
      </w:pPr>
      <w:r>
        <w:rPr>
          <w:rFonts w:ascii="Arial" w:hAnsi="Arial"/>
          <w:sz w:val="20"/>
        </w:rPr>
        <w:t xml:space="preserve">Watkins, C., Knowles, O., &amp; Johnston, M.A. (1996) Guyana Cocoa Diversity Project – Phase I Feasibility Report &amp; Phase II Research Proposal </w:t>
      </w:r>
      <w:r>
        <w:rPr>
          <w:rFonts w:ascii="Arial" w:hAnsi="Arial"/>
          <w:i/>
          <w:sz w:val="20"/>
        </w:rPr>
        <w:t>University of the West of England</w:t>
      </w:r>
      <w:r>
        <w:rPr>
          <w:rFonts w:ascii="Arial" w:hAnsi="Arial"/>
          <w:sz w:val="20"/>
        </w:rPr>
        <w:t>/BCCCA report</w:t>
      </w:r>
    </w:p>
    <w:p w14:paraId="318DA7A7" w14:textId="77777777" w:rsidR="00000000" w:rsidRDefault="009C71C1">
      <w:pPr>
        <w:spacing w:line="360" w:lineRule="auto"/>
        <w:rPr>
          <w:rFonts w:ascii="Arial" w:hAnsi="Arial"/>
          <w:b/>
          <w:sz w:val="22"/>
        </w:rPr>
      </w:pPr>
    </w:p>
    <w:p w14:paraId="22658750" w14:textId="77777777" w:rsidR="009C71C1" w:rsidRDefault="009C71C1">
      <w:pPr>
        <w:rPr>
          <w:rFonts w:ascii="Arial" w:hAnsi="Arial"/>
          <w:sz w:val="20"/>
        </w:rPr>
      </w:pPr>
    </w:p>
    <w:sectPr w:rsidR="009C71C1">
      <w:footerReference w:type="even" r:id="rId12"/>
      <w:footerReference w:type="default" r:id="rId13"/>
      <w:pgSz w:w="12240" w:h="15840"/>
      <w:pgMar w:top="1440" w:right="1800" w:bottom="1440" w:left="180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8E33D" w14:textId="77777777" w:rsidR="009C71C1" w:rsidRDefault="009C71C1">
      <w:r>
        <w:separator/>
      </w:r>
    </w:p>
  </w:endnote>
  <w:endnote w:type="continuationSeparator" w:id="0">
    <w:p w14:paraId="66944B51" w14:textId="77777777" w:rsidR="009C71C1" w:rsidRDefault="009C7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00007A87" w:usb1="80000000" w:usb2="00000008" w:usb3="00000000" w:csb0="000000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C1F8E" w14:textId="77777777" w:rsidR="00000000" w:rsidRDefault="009C71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35833F30" w14:textId="77777777" w:rsidR="00000000" w:rsidRDefault="009C71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24BCC" w14:textId="77777777" w:rsidR="00000000" w:rsidRDefault="009C71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02E2A4F5" w14:textId="77777777" w:rsidR="00000000" w:rsidRDefault="009C71C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DF4CB" w14:textId="77777777" w:rsidR="009C71C1" w:rsidRDefault="009C71C1">
      <w:r>
        <w:separator/>
      </w:r>
    </w:p>
  </w:footnote>
  <w:footnote w:type="continuationSeparator" w:id="0">
    <w:p w14:paraId="27EF2C40" w14:textId="77777777" w:rsidR="009C71C1" w:rsidRDefault="009C71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15F7E"/>
    <w:multiLevelType w:val="hybridMultilevel"/>
    <w:tmpl w:val="8B4C775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19A20EC8"/>
    <w:multiLevelType w:val="hybridMultilevel"/>
    <w:tmpl w:val="E1AC1D0E"/>
    <w:lvl w:ilvl="0">
      <w:start w:val="2"/>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522A5107"/>
    <w:multiLevelType w:val="hybridMultilevel"/>
    <w:tmpl w:val="6C82467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83814E8"/>
    <w:multiLevelType w:val="hybridMultilevel"/>
    <w:tmpl w:val="7B96C1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9786FE6"/>
    <w:multiLevelType w:val="hybridMultilevel"/>
    <w:tmpl w:val="2AF66DF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F4D"/>
    <w:rsid w:val="00120F4D"/>
    <w:rsid w:val="009C71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0FEAC734"/>
  <w15:chartTrackingRefBased/>
  <w15:docId w15:val="{3ADB64CA-C522-4C18-9AD0-5A06BC39E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b/>
      <w:sz w:val="20"/>
    </w:rPr>
  </w:style>
  <w:style w:type="paragraph" w:styleId="Heading2">
    <w:name w:val="heading 2"/>
    <w:basedOn w:val="Normal"/>
    <w:next w:val="Normal"/>
    <w:qFormat/>
    <w:pPr>
      <w:keepNext/>
      <w:outlineLvl w:val="1"/>
    </w:pPr>
    <w:rPr>
      <w:rFonts w:ascii="Arial" w:hAnsi="Arial"/>
      <w:sz w:val="20"/>
      <w:u w:val="single"/>
    </w:rPr>
  </w:style>
  <w:style w:type="paragraph" w:styleId="Heading3">
    <w:name w:val="heading 3"/>
    <w:basedOn w:val="Normal"/>
    <w:next w:val="Normal"/>
    <w:qFormat/>
    <w:pPr>
      <w:keepNext/>
      <w:jc w:val="both"/>
      <w:outlineLvl w:val="2"/>
    </w:pPr>
    <w:rPr>
      <w:rFonts w:ascii="Arial" w:hAnsi="Arial"/>
      <w:sz w:val="20"/>
      <w:u w:val="single"/>
    </w:rPr>
  </w:style>
  <w:style w:type="paragraph" w:styleId="Heading4">
    <w:name w:val="heading 4"/>
    <w:basedOn w:val="Normal"/>
    <w:next w:val="Normal"/>
    <w:qFormat/>
    <w:pPr>
      <w:keepNext/>
      <w:jc w:val="both"/>
      <w:outlineLvl w:val="3"/>
    </w:pPr>
    <w:rPr>
      <w:rFonts w:ascii="Arial" w:hAnsi="Arial"/>
      <w:b/>
      <w:sz w:val="1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firstLine="720"/>
    </w:pPr>
    <w:rPr>
      <w:rFonts w:ascii="Arial" w:hAnsi="Arial"/>
      <w:sz w:val="20"/>
    </w:rPr>
  </w:style>
  <w:style w:type="paragraph" w:styleId="BodyText">
    <w:name w:val="Body Text"/>
    <w:basedOn w:val="Normal"/>
    <w:semiHidden/>
    <w:rPr>
      <w:rFonts w:ascii="Arial" w:hAnsi="Arial"/>
      <w:sz w:val="20"/>
    </w:rPr>
  </w:style>
  <w:style w:type="paragraph" w:styleId="BodyText2">
    <w:name w:val="Body Text 2"/>
    <w:basedOn w:val="Normal"/>
    <w:semiHidden/>
    <w:rPr>
      <w:rFonts w:ascii="Arial" w:hAnsi="Arial"/>
      <w:color w:val="000000"/>
      <w:sz w:val="20"/>
    </w:rPr>
  </w:style>
  <w:style w:type="paragraph" w:styleId="Title">
    <w:name w:val="Title"/>
    <w:basedOn w:val="Normal"/>
    <w:qFormat/>
    <w:pPr>
      <w:jc w:val="center"/>
    </w:pPr>
    <w:rPr>
      <w:rFonts w:ascii="Arial" w:hAnsi="Arial"/>
      <w:sz w:val="32"/>
    </w:rPr>
  </w:style>
  <w:style w:type="paragraph" w:styleId="BodyTextIndent2">
    <w:name w:val="Body Text Indent 2"/>
    <w:basedOn w:val="Normal"/>
    <w:semiHidden/>
    <w:pPr>
      <w:ind w:firstLine="720"/>
    </w:pPr>
    <w:rPr>
      <w:rFonts w:ascii="Arial" w:hAnsi="Arial"/>
      <w:color w:val="000000"/>
      <w:sz w:val="20"/>
    </w:rPr>
  </w:style>
  <w:style w:type="paragraph" w:styleId="BodyTextIndent3">
    <w:name w:val="Body Text Indent 3"/>
    <w:basedOn w:val="Normal"/>
    <w:semiHidden/>
    <w:pPr>
      <w:spacing w:line="360" w:lineRule="auto"/>
      <w:ind w:left="720" w:hanging="720"/>
    </w:pPr>
    <w:rPr>
      <w:rFonts w:ascii="Arial" w:hAnsi="Arial"/>
      <w:sz w:val="20"/>
    </w:rPr>
  </w:style>
  <w:style w:type="paragraph" w:styleId="BodyText3">
    <w:name w:val="Body Text 3"/>
    <w:basedOn w:val="Normal"/>
    <w:semiHidden/>
    <w:pPr>
      <w:spacing w:line="360" w:lineRule="auto"/>
      <w:jc w:val="both"/>
    </w:pPr>
    <w:rPr>
      <w:rFonts w:ascii="Arial" w:hAnsi="Arial"/>
      <w:sz w:val="20"/>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97-2003_Worksheet.xls"/><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2667</Words>
  <Characters>15203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Jocelyn Curtis-Quick BSc</vt:lpstr>
    </vt:vector>
  </TitlesOfParts>
  <Company>none</Company>
  <LinksUpToDate>false</LinksUpToDate>
  <CharactersWithSpaces>17835</CharactersWithSpaces>
  <SharedDoc>false</SharedDoc>
  <HLinks>
    <vt:vector size="18" baseType="variant">
      <vt:variant>
        <vt:i4>7536680</vt:i4>
      </vt:variant>
      <vt:variant>
        <vt:i4>15153</vt:i4>
      </vt:variant>
      <vt:variant>
        <vt:i4>1025</vt:i4>
      </vt:variant>
      <vt:variant>
        <vt:i4>1</vt:i4>
      </vt:variant>
      <vt:variant>
        <vt:lpwstr>::me!!.jpg</vt:lpwstr>
      </vt:variant>
      <vt:variant>
        <vt:lpwstr/>
      </vt:variant>
      <vt:variant>
        <vt:i4>6291492</vt:i4>
      </vt:variant>
      <vt:variant>
        <vt:i4>16193</vt:i4>
      </vt:variant>
      <vt:variant>
        <vt:i4>1027</vt:i4>
      </vt:variant>
      <vt:variant>
        <vt:i4>1</vt:i4>
      </vt:variant>
      <vt:variant>
        <vt:lpwstr>::james.jpg</vt:lpwstr>
      </vt:variant>
      <vt:variant>
        <vt:lpwstr/>
      </vt:variant>
      <vt:variant>
        <vt:i4>7602232</vt:i4>
      </vt:variant>
      <vt:variant>
        <vt:i4>17005</vt:i4>
      </vt:variant>
      <vt:variant>
        <vt:i4>1026</vt:i4>
      </vt:variant>
      <vt:variant>
        <vt:i4>1</vt:i4>
      </vt:variant>
      <vt:variant>
        <vt:lpwstr>::ClaireVautier.jpg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Jocelyn Curtis-Quick BSc</dc:title>
  <dc:subject/>
  <dc:creator>none</dc:creator>
  <cp:keywords/>
  <cp:lastModifiedBy>Michelle End (cocoaresearch)</cp:lastModifiedBy>
  <cp:revision>2</cp:revision>
  <cp:lastPrinted>2003-01-22T17:19:00Z</cp:lastPrinted>
  <dcterms:created xsi:type="dcterms:W3CDTF">2022-01-06T17:52:00Z</dcterms:created>
  <dcterms:modified xsi:type="dcterms:W3CDTF">2022-01-06T17:52:00Z</dcterms:modified>
</cp:coreProperties>
</file>